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pStyle w:val="1090"/>
        <w:rPr>
          <w:rFonts w:hint="eastAsia"/>
          <w:color w:val="000000" w:themeColor="text1"/>
        </w:rPr>
      </w:pPr>
      <w:r>
        <w:rPr>
          <w:rFonts w:hint="eastAsia"/>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pStyle w:val="1090"/>
        <w:rPr>
          <w:rFonts w:hint="eastAsia"/>
          <w:color w:val="000000" w:themeColor="text1"/>
        </w:rPr>
      </w:pPr>
      <w:r>
        <w:rPr>
          <w:rFonts w:hint="eastAsia"/>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南医大常州医疗健康科技园新建工程一期科研平台光学成像显微镜仪器设备采购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color w:val="000000" w:themeColor="text1"/>
          <w:sz w:val="36"/>
          <w:szCs w:val="36"/>
        </w:rPr>
      </w:pPr>
      <w:r>
        <w:rPr>
          <w:bCs/>
          <w:color w:val="000000" w:themeColor="text1"/>
          <w:sz w:val="36"/>
          <w:szCs w:val="36"/>
        </w:rPr>
        <w:t xml:space="preserve">项目编号：</w:t>
      </w:r>
      <w:r>
        <w:rPr>
          <w:rFonts w:asciiTheme="minorEastAsia" w:hAnsiTheme="minorEastAsia" w:eastAsiaTheme="minorEastAsia"/>
          <w:bCs/>
          <w:color w:val="000000" w:themeColor="text1"/>
          <w:sz w:val="36"/>
          <w:szCs w:val="36"/>
        </w:rPr>
        <w:t xml:space="preserve"> </w:t>
      </w:r>
      <w:r>
        <w:rPr>
          <w:rFonts w:asciiTheme="minorEastAsia" w:hAnsiTheme="minorEastAsia" w:eastAsiaTheme="minorEastAsia"/>
          <w:bCs/>
          <w:color w:val="000000" w:themeColor="text1"/>
          <w:sz w:val="36"/>
          <w:szCs w:val="36"/>
        </w:rPr>
        <w:t xml:space="preserve">JSZC-320412-XHJS-G2025-0045</w:t>
      </w:r>
      <w:r>
        <w:rPr>
          <w:rFonts w:hint="eastAsia" w:asciiTheme="minorEastAsia" w:hAnsiTheme="minorEastAsia" w:eastAsiaTheme="minorEastAsia"/>
          <w:bCs/>
          <w:color w:val="000000" w:themeColor="text1"/>
          <w:sz w:val="36"/>
          <w:szCs w:val="36"/>
        </w:rPr>
        <w:t xml:space="preserve">  </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人：常州西太湖科技产业园管理委员会</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pStyle w:val="886"/>
        <w:spacing w:line="360" w:lineRule="auto"/>
        <w:rPr>
          <w:rFonts w:ascii="Calibri" w:hAnsi="Calibri"/>
          <w:b w:val="0"/>
          <w:color w:val="000000" w:themeColor="text1"/>
          <w:sz w:val="21"/>
          <w:szCs w:val="22"/>
        </w:rPr>
      </w:pPr>
      <w:r>
        <w:rPr>
          <w:rFonts w:ascii="Calibri" w:hAnsi="Calibri"/>
          <w:b w:val="0"/>
          <w:color w:val="000000" w:themeColor="text1"/>
          <w:sz w:val="21"/>
          <w:szCs w:val="22"/>
        </w:rPr>
      </w:r>
      <w:r/>
    </w:p>
    <w:p>
      <w:pPr>
        <w:pStyle w:val="886"/>
        <w:numPr>
          <w:ilvl w:val="0"/>
          <w:numId w:val="8"/>
        </w:numPr>
        <w:spacing w:line="240" w:lineRule="auto"/>
        <w:rPr>
          <w:rFonts w:ascii="Times New Roman" w:hAnsi="Times New Roman"/>
          <w:bCs/>
          <w:color w:val="000000" w:themeColor="text1"/>
          <w:sz w:val="30"/>
          <w:szCs w:val="30"/>
        </w:rPr>
      </w:pPr>
      <w:r>
        <w:rPr>
          <w:rFonts w:hint="eastAsia" w:ascii="Times New Roman" w:hAnsi="Times New Roman"/>
          <w:bCs/>
          <w:color w:val="000000" w:themeColor="text1"/>
          <w:sz w:val="30"/>
          <w:szCs w:val="30"/>
        </w:rPr>
        <w:t xml:space="preserve"> </w:t>
      </w:r>
      <w:r>
        <w:rPr>
          <w:rFonts w:hint="eastAsia" w:ascii="Times New Roman" w:hAnsi="Times New Roman"/>
          <w:bCs/>
          <w:color w:val="000000" w:themeColor="text1"/>
          <w:sz w:val="30"/>
          <w:szCs w:val="30"/>
        </w:rPr>
        <w:t xml:space="preserve">投标邀请</w:t>
      </w:r>
      <w:r/>
    </w:p>
    <w:p>
      <w:pPr>
        <w:rPr>
          <w:color w:val="000000" w:themeColor="text1"/>
        </w:rPr>
      </w:pPr>
      <w:r>
        <w:rPr>
          <w:color w:val="000000" w:themeColor="text1"/>
        </w:rPr>
      </w:r>
      <w:r/>
    </w:p>
    <w:p>
      <w:pPr>
        <w:numPr>
          <w:ilvl w:val="0"/>
          <w:numId w:val="8"/>
        </w:numPr>
        <w:rPr>
          <w:b/>
          <w:bCs/>
          <w:color w:val="000000" w:themeColor="text1"/>
          <w:sz w:val="30"/>
          <w:szCs w:val="30"/>
        </w:rPr>
      </w:pPr>
      <w:r>
        <w:rPr>
          <w:rFonts w:hint="eastAsia"/>
          <w:b/>
          <w:bCs/>
          <w:color w:val="000000" w:themeColor="text1"/>
          <w:sz w:val="30"/>
          <w:szCs w:val="30"/>
        </w:rPr>
        <w:t xml:space="preserve"> </w:t>
      </w:r>
      <w:r>
        <w:rPr>
          <w:rFonts w:hint="eastAsia"/>
          <w:b/>
          <w:bCs/>
          <w:color w:val="000000" w:themeColor="text1"/>
          <w:sz w:val="30"/>
          <w:szCs w:val="30"/>
        </w:rPr>
        <w:t xml:space="preserve">投标人须知</w:t>
      </w:r>
      <w:r/>
    </w:p>
    <w:p>
      <w:pPr>
        <w:pStyle w:val="1090"/>
        <w:rPr>
          <w:rFonts w:hint="eastAsia"/>
          <w:color w:val="000000" w:themeColor="text1"/>
        </w:rPr>
      </w:pPr>
      <w:r>
        <w:rPr>
          <w:rFonts w:hint="eastAsia"/>
          <w:color w:val="000000" w:themeColor="text1"/>
        </w:rPr>
      </w:r>
      <w:r/>
    </w:p>
    <w:p>
      <w:pPr>
        <w:pStyle w:val="109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pStyle w:val="109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pStyle w:val="109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pStyle w:val="109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p>
    <w:p>
      <w:pPr>
        <w:pStyle w:val="109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pStyle w:val="1090"/>
        <w:spacing w:line="360" w:lineRule="auto"/>
        <w:rPr>
          <w:rFonts w:hint="eastAsia"/>
          <w:color w:val="000000" w:themeColor="text1"/>
        </w:rPr>
      </w:pPr>
      <w:r>
        <w:rPr>
          <w:rFonts w:hint="eastAsia"/>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olor w:val="000000" w:themeColor="text1"/>
          <w:sz w:val="24"/>
        </w:rPr>
      </w:pPr>
      <w:r/>
      <w:bookmarkStart w:id="2" w:name="_Toc28359002"/>
      <w:r/>
      <w:bookmarkStart w:id="3" w:name="_Toc28359079"/>
      <w:r/>
      <w:bookmarkStart w:id="4" w:name="_Toc35393790"/>
      <w:r/>
      <w:bookmarkStart w:id="5" w:name="_Toc35393621"/>
      <w:r/>
      <w:bookmarkStart w:id="6" w:name="_Hlk24379207"/>
      <w:r/>
      <w:bookmarkStart w:id="7" w:name="_Hlk151728086"/>
      <w:r>
        <w:rPr>
          <w:rFonts w:hint="eastAsia" w:ascii="宋体" w:hAnsi="宋体"/>
          <w:color w:val="000000" w:themeColor="text1"/>
          <w:sz w:val="24"/>
        </w:rPr>
        <w:t xml:space="preserve">受</w:t>
      </w:r>
      <w:bookmarkStart w:id="8" w:name="_Hlk194926168"/>
      <w:r>
        <w:rPr>
          <w:color w:val="000000" w:themeColor="text1"/>
          <w:sz w:val="24"/>
          <w:u w:val="single"/>
        </w:rPr>
        <w:t xml:space="preserve">常州西太湖科技产业园管理委员会</w:t>
      </w:r>
      <w:bookmarkEnd w:id="8"/>
      <w:r>
        <w:rPr>
          <w:rFonts w:hint="eastAsia" w:ascii="宋体" w:hAnsi="宋体"/>
          <w:color w:val="000000" w:themeColor="text1"/>
          <w:sz w:val="24"/>
        </w:rPr>
        <w:t xml:space="preserve">的委托，就</w:t>
      </w:r>
      <w:r>
        <w:rPr>
          <w:rFonts w:hint="eastAsia" w:ascii="宋体" w:hAnsi="宋体"/>
          <w:bCs/>
          <w:color w:val="000000" w:themeColor="text1"/>
          <w:sz w:val="24"/>
          <w:u w:val="single"/>
        </w:rPr>
        <w:t xml:space="preserve">南医大常州医疗健康科技园新建工程一期科研平台光学成像显微镜仪器设备采购</w:t>
      </w:r>
      <w:r>
        <w:rPr>
          <w:rFonts w:hint="eastAsia" w:ascii="宋体" w:hAnsi="宋体"/>
          <w:color w:val="000000" w:themeColor="text1"/>
          <w:sz w:val="24"/>
        </w:rPr>
        <w:t xml:space="preserve">进行公开招标采购，各潜在投标人可在“苏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”政府采购一体化平台自行免费下载招标文件，并于</w:t>
      </w:r>
      <w:r>
        <w:rPr>
          <w:rFonts w:ascii="宋体" w:hAnsi="宋体"/>
          <w:color w:val="ee0000"/>
          <w:sz w:val="24"/>
        </w:rPr>
        <w:t xml:space="preserve">2025</w:t>
      </w:r>
      <w:r>
        <w:rPr>
          <w:rFonts w:hint="eastAsia" w:ascii="宋体" w:hAnsi="宋体"/>
          <w:bCs/>
          <w:color w:val="ee0000"/>
          <w:sz w:val="24"/>
        </w:rPr>
        <w:t xml:space="preserve">年</w:t>
      </w:r>
      <w:r>
        <w:rPr>
          <w:rFonts w:hint="eastAsia" w:ascii="宋体" w:hAnsi="宋体"/>
          <w:bCs/>
          <w:color w:val="ee0000"/>
          <w:sz w:val="24"/>
        </w:rPr>
        <w:t xml:space="preserve">12</w:t>
      </w:r>
      <w:r>
        <w:rPr>
          <w:rFonts w:hint="eastAsia" w:ascii="宋体" w:hAnsi="宋体"/>
          <w:bCs/>
          <w:color w:val="ee0000"/>
          <w:sz w:val="24"/>
        </w:rPr>
        <w:t xml:space="preserve">月</w:t>
      </w:r>
      <w:r>
        <w:rPr>
          <w:rFonts w:hint="eastAsia" w:ascii="宋体" w:hAnsi="宋体"/>
          <w:bCs/>
          <w:color w:val="ee0000"/>
          <w:sz w:val="24"/>
        </w:rPr>
        <w:t xml:space="preserve">19</w:t>
      </w:r>
      <w:r>
        <w:rPr>
          <w:rFonts w:hint="eastAsia" w:ascii="宋体" w:hAnsi="宋体"/>
          <w:bCs/>
          <w:color w:val="ee0000"/>
          <w:sz w:val="24"/>
        </w:rPr>
        <w:t xml:space="preserve">日</w:t>
      </w:r>
      <w:r>
        <w:rPr>
          <w:rFonts w:ascii="宋体" w:hAnsi="宋体"/>
          <w:bCs/>
          <w:color w:val="ee0000"/>
          <w:sz w:val="24"/>
        </w:rPr>
        <w:t xml:space="preserve">09</w:t>
      </w:r>
      <w:r>
        <w:rPr>
          <w:rFonts w:hint="eastAsia" w:ascii="宋体" w:hAnsi="宋体"/>
          <w:bCs/>
          <w:color w:val="ee0000"/>
          <w:sz w:val="24"/>
        </w:rPr>
        <w:t xml:space="preserve">点</w:t>
      </w:r>
      <w:r>
        <w:rPr>
          <w:rFonts w:ascii="宋体" w:hAnsi="宋体"/>
          <w:bCs/>
          <w:color w:val="ee0000"/>
          <w:sz w:val="24"/>
        </w:rPr>
        <w:t xml:space="preserve">00</w:t>
      </w:r>
      <w:r>
        <w:rPr>
          <w:rFonts w:hint="eastAsia" w:ascii="宋体" w:hAnsi="宋体"/>
          <w:bCs/>
          <w:color w:val="ee0000"/>
          <w:sz w:val="24"/>
        </w:rPr>
        <w:t xml:space="preserve"> 分</w:t>
      </w:r>
      <w:r>
        <w:rPr>
          <w:rFonts w:hint="eastAsia" w:ascii="宋体" w:hAnsi="宋体"/>
          <w:bCs/>
          <w:color w:val="000000" w:themeColor="text1"/>
          <w:sz w:val="24"/>
        </w:rPr>
        <w:t xml:space="preserve">（北京时间）前递交投标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p>
    <w:p>
      <w:pPr>
        <w:pStyle w:val="855"/>
        <w:numPr>
          <w:ilvl w:val="0"/>
          <w:numId w:val="9"/>
        </w:numPr>
        <w:ind w:firstLine="482"/>
        <w:jc w:val="left"/>
        <w:spacing w:before="0" w:line="360" w:lineRule="auto"/>
        <w:rPr>
          <w:color w:val="000000" w:themeColor="text1"/>
        </w:rPr>
      </w:pPr>
      <w:r>
        <w:rPr>
          <w:rFonts w:ascii="Times New Roman" w:hAnsi="Times New Roman" w:eastAsia="宋体"/>
          <w:color w:val="000000" w:themeColor="text1"/>
          <w:sz w:val="24"/>
          <w:szCs w:val="24"/>
        </w:rPr>
        <w:t xml:space="preserve">项目基本情况</w:t>
      </w:r>
      <w:bookmarkEnd w:id="2"/>
      <w:r/>
      <w:bookmarkEnd w:id="3"/>
      <w:r/>
      <w:bookmarkEnd w:id="4"/>
      <w:r/>
      <w:bookmarkEnd w:id="5"/>
      <w:r/>
      <w:r/>
    </w:p>
    <w:p>
      <w:pPr>
        <w:ind w:firstLine="480"/>
        <w:jc w:val="left"/>
        <w:spacing w:line="360" w:lineRule="auto"/>
        <w:rPr>
          <w:rFonts w:hint="eastAsia" w:asciiTheme="minorEastAsia" w:hAnsiTheme="minorEastAsia" w:eastAsiaTheme="minorEastAsia"/>
          <w:color w:val="000000" w:themeColor="text1"/>
          <w:sz w:val="24"/>
        </w:rPr>
      </w:pPr>
      <w:r>
        <w:rPr>
          <w:color w:val="000000" w:themeColor="text1"/>
          <w:sz w:val="24"/>
        </w:rPr>
        <w:t xml:space="preserve">1.</w:t>
      </w:r>
      <w:r>
        <w:rPr>
          <w:color w:val="000000" w:themeColor="text1"/>
          <w:sz w:val="24"/>
        </w:rPr>
        <w:t xml:space="preserve">项</w:t>
      </w:r>
      <w:r>
        <w:rPr>
          <w:rFonts w:asciiTheme="minorEastAsia" w:hAnsiTheme="minorEastAsia" w:eastAsiaTheme="minorEastAsia"/>
          <w:color w:val="000000" w:themeColor="text1"/>
          <w:sz w:val="24"/>
        </w:rPr>
        <w:t xml:space="preserve">目编号：</w:t>
      </w:r>
      <w:r>
        <w:rPr>
          <w:rFonts w:asciiTheme="minorEastAsia" w:hAnsiTheme="minorEastAsia" w:eastAsiaTheme="minorEastAsia"/>
          <w:color w:val="000000" w:themeColor="text1"/>
          <w:sz w:val="24"/>
        </w:rPr>
        <w:t xml:space="preserve">JSZC-320412-XHJS-G2025-0045</w:t>
      </w:r>
      <w:r/>
    </w:p>
    <w:p>
      <w:pPr>
        <w:ind w:firstLine="480"/>
        <w:spacing w:line="360" w:lineRule="auto"/>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2.项目名称：</w:t>
      </w:r>
      <w:bookmarkEnd w:id="6"/>
      <w:r>
        <w:rPr>
          <w:rFonts w:hint="eastAsia" w:asciiTheme="minorEastAsia" w:hAnsiTheme="minorEastAsia" w:eastAsiaTheme="minorEastAsia"/>
          <w:color w:val="000000" w:themeColor="text1"/>
          <w:sz w:val="24"/>
        </w:rPr>
        <w:t xml:space="preserve">南医大常州医疗健康科技园新建工程一期科研平台光学成像显微镜仪器设备采购</w:t>
      </w:r>
      <w:r/>
    </w:p>
    <w:p>
      <w:pPr>
        <w:ind w:firstLine="480"/>
        <w:spacing w:line="360" w:lineRule="auto"/>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3.项目预算金额：</w:t>
      </w:r>
      <w:r>
        <w:rPr>
          <w:rFonts w:hint="eastAsia" w:asciiTheme="minorEastAsia" w:hAnsiTheme="minorEastAsia" w:eastAsiaTheme="minorEastAsia"/>
          <w:color w:val="000000" w:themeColor="text1"/>
          <w:sz w:val="24"/>
        </w:rPr>
        <w:t xml:space="preserve">2430</w:t>
      </w:r>
      <w:r>
        <w:rPr>
          <w:rFonts w:asciiTheme="minorEastAsia" w:hAnsiTheme="minorEastAsia" w:eastAsiaTheme="minorEastAsia"/>
          <w:color w:val="000000" w:themeColor="text1"/>
          <w:sz w:val="24"/>
        </w:rPr>
        <w:t xml:space="preserve">万元</w:t>
      </w:r>
      <w:r/>
    </w:p>
    <w:p>
      <w:pPr>
        <w:ind w:firstLine="480"/>
        <w:spacing w:line="360" w:lineRule="auto"/>
        <w:rPr>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项目最高限价：</w:t>
      </w:r>
      <w:r>
        <w:rPr>
          <w:rFonts w:hint="eastAsia" w:asciiTheme="minorEastAsia" w:hAnsiTheme="minorEastAsia" w:eastAsiaTheme="minorEastAsia"/>
          <w:color w:val="000000" w:themeColor="text1"/>
          <w:sz w:val="24"/>
        </w:rPr>
        <w:t xml:space="preserve">2410</w:t>
      </w:r>
      <w:r>
        <w:rPr>
          <w:rFonts w:asciiTheme="minorEastAsia" w:hAnsiTheme="minorEastAsia" w:eastAsiaTheme="minorEastAsia"/>
          <w:color w:val="000000" w:themeColor="text1"/>
          <w:sz w:val="24"/>
        </w:rPr>
        <w:t xml:space="preserve">万</w:t>
      </w:r>
      <w:r>
        <w:rPr>
          <w:color w:val="000000" w:themeColor="text1"/>
          <w:sz w:val="24"/>
        </w:rPr>
        <w:t xml:space="preserve">元</w:t>
      </w:r>
      <w:r/>
    </w:p>
    <w:p>
      <w:pPr>
        <w:ind w:firstLine="480"/>
        <w:spacing w:line="360" w:lineRule="auto"/>
        <w:rPr>
          <w:color w:val="000000" w:themeColor="text1"/>
          <w:sz w:val="24"/>
        </w:rPr>
      </w:pPr>
      <w:r>
        <w:rPr>
          <w:rFonts w:hint="eastAsia"/>
          <w:color w:val="000000" w:themeColor="text1"/>
          <w:sz w:val="24"/>
        </w:rPr>
        <w:t xml:space="preserve">5</w:t>
      </w:r>
      <w:r>
        <w:rPr>
          <w:color w:val="000000" w:themeColor="text1"/>
          <w:sz w:val="24"/>
        </w:rPr>
        <w:t xml:space="preserve">.</w:t>
      </w:r>
      <w:r>
        <w:rPr>
          <w:color w:val="000000" w:themeColor="text1"/>
          <w:sz w:val="24"/>
        </w:rPr>
        <w:t xml:space="preserve">采购需求：</w:t>
      </w:r>
      <w:r>
        <w:rPr>
          <w:rFonts w:hint="eastAsia" w:ascii="宋体" w:hAnsi="宋体"/>
          <w:color w:val="000000" w:themeColor="text1"/>
          <w:sz w:val="24"/>
        </w:rPr>
        <w:t xml:space="preserve">本项目为南医大常州医疗健康科技园新建工程一期科研平台光学成像显微镜仪器设备采购（包括STED超分辨显微镜、</w:t>
      </w:r>
      <w:r>
        <w:rPr>
          <w:rFonts w:hint="eastAsia" w:ascii="宋体" w:hAnsi="宋体"/>
          <w:color w:val="000000" w:themeColor="text1"/>
          <w:sz w:val="24"/>
        </w:rPr>
        <w:t xml:space="preserve">全自动扫片成像</w:t>
      </w:r>
      <w:r>
        <w:rPr>
          <w:rFonts w:hint="eastAsia" w:ascii="宋体" w:hAnsi="宋体"/>
          <w:color w:val="000000" w:themeColor="text1"/>
          <w:sz w:val="24"/>
        </w:rPr>
        <w:t xml:space="preserve">系统设备、倒置共聚焦显微镜、倒置激光共聚焦显微镜、</w:t>
      </w:r>
      <w:r>
        <w:rPr>
          <w:rFonts w:hint="eastAsia" w:ascii="宋体" w:hAnsi="宋体"/>
          <w:color w:val="000000" w:themeColor="text1"/>
          <w:sz w:val="24"/>
        </w:rPr>
        <w:t xml:space="preserve">正置共聚焦</w:t>
      </w:r>
      <w:r>
        <w:rPr>
          <w:rFonts w:hint="eastAsia" w:ascii="宋体" w:hAnsi="宋体"/>
          <w:color w:val="000000" w:themeColor="text1"/>
          <w:sz w:val="24"/>
        </w:rPr>
        <w:t xml:space="preserve">显微镜、高分辨扫描探针显微镜设备），包括相应产品供货前的准备（包括现场踏勘、技术核对等）、产品设计、制造、采购、运输、装卸、安装、调试、技术指导培训、检验、质保期</w:t>
      </w:r>
      <w:r>
        <w:rPr>
          <w:rFonts w:hint="eastAsia" w:ascii="宋体" w:hAnsi="宋体"/>
          <w:color w:val="000000" w:themeColor="text1"/>
          <w:sz w:val="24"/>
        </w:rPr>
        <w:t xml:space="preserve">及维保服务</w:t>
      </w:r>
      <w:r>
        <w:rPr>
          <w:rFonts w:hint="eastAsia" w:ascii="宋体" w:hAnsi="宋体"/>
          <w:color w:val="000000" w:themeColor="text1"/>
          <w:sz w:val="24"/>
        </w:rPr>
        <w:t xml:space="preserve">等全部内容</w:t>
      </w:r>
      <w:r>
        <w:rPr>
          <w:rFonts w:hint="eastAsia"/>
          <w:color w:val="000000" w:themeColor="text1"/>
          <w:sz w:val="24"/>
        </w:rPr>
        <w:t xml:space="preserve">。</w:t>
      </w:r>
      <w:r>
        <w:rPr>
          <w:b/>
          <w:bCs/>
          <w:color w:val="000000" w:themeColor="text1"/>
          <w:sz w:val="24"/>
        </w:rPr>
        <w:t xml:space="preserve">本项目</w:t>
      </w:r>
      <w:r>
        <w:rPr>
          <w:b/>
          <w:bCs/>
          <w:color w:val="000000" w:themeColor="text1"/>
          <w:sz w:val="24"/>
          <w:u w:val="single"/>
        </w:rPr>
        <w:t xml:space="preserve">接受</w:t>
      </w:r>
      <w:r>
        <w:rPr>
          <w:rFonts w:hint="eastAsia"/>
          <w:b/>
          <w:bCs/>
          <w:color w:val="000000" w:themeColor="text1"/>
          <w:sz w:val="24"/>
        </w:rPr>
        <w:t xml:space="preserve">进口产品</w:t>
      </w:r>
      <w:r>
        <w:rPr>
          <w:b/>
          <w:bCs/>
          <w:color w:val="000000" w:themeColor="text1"/>
          <w:sz w:val="24"/>
        </w:rPr>
        <w:t xml:space="preserve">投标</w:t>
      </w:r>
      <w:r>
        <w:rPr>
          <w:rFonts w:hint="eastAsia"/>
          <w:color w:val="000000" w:themeColor="text1"/>
          <w:sz w:val="24"/>
        </w:rPr>
        <w:t xml:space="preserve">。</w:t>
      </w:r>
      <w:r/>
    </w:p>
    <w:p>
      <w:pPr>
        <w:ind w:firstLine="480"/>
        <w:spacing w:line="360" w:lineRule="auto"/>
        <w:rPr>
          <w:color w:val="000000" w:themeColor="text1"/>
          <w:sz w:val="24"/>
        </w:rPr>
      </w:pPr>
      <w:r>
        <w:rPr>
          <w:rFonts w:hint="eastAsia"/>
          <w:color w:val="000000" w:themeColor="text1"/>
          <w:sz w:val="24"/>
        </w:rPr>
        <w:t xml:space="preserve">6</w:t>
      </w:r>
      <w:r>
        <w:rPr>
          <w:color w:val="000000" w:themeColor="text1"/>
          <w:sz w:val="24"/>
        </w:rPr>
        <w:t xml:space="preserve">.</w:t>
      </w:r>
      <w:r>
        <w:rPr>
          <w:color w:val="000000" w:themeColor="text1"/>
          <w:sz w:val="24"/>
        </w:rPr>
        <w:t xml:space="preserve">合同履行期</w:t>
      </w:r>
      <w:r>
        <w:rPr>
          <w:rFonts w:asciiTheme="minorEastAsia" w:hAnsiTheme="minorEastAsia" w:eastAsiaTheme="minorEastAsia"/>
          <w:color w:val="000000" w:themeColor="text1"/>
          <w:sz w:val="24"/>
        </w:rPr>
        <w:t xml:space="preserve">限：签订合同后，</w:t>
      </w:r>
      <w:r>
        <w:rPr>
          <w:rFonts w:hint="eastAsia" w:asciiTheme="minorEastAsia" w:hAnsiTheme="minorEastAsia" w:eastAsiaTheme="minorEastAsia"/>
          <w:color w:val="000000" w:themeColor="text1"/>
          <w:sz w:val="24"/>
        </w:rPr>
        <w:t xml:space="preserve">120</w:t>
      </w:r>
      <w:r>
        <w:rPr>
          <w:rFonts w:hint="eastAsia" w:asciiTheme="minorEastAsia" w:hAnsiTheme="minorEastAsia" w:eastAsiaTheme="minorEastAsia"/>
          <w:color w:val="000000" w:themeColor="text1"/>
          <w:sz w:val="24"/>
        </w:rPr>
        <w:t xml:space="preserve">日历天完成</w:t>
      </w:r>
      <w:r>
        <w:rPr>
          <w:rFonts w:hint="eastAsia" w:asciiTheme="minorEastAsia" w:hAnsiTheme="minorEastAsia" w:eastAsiaTheme="minorEastAsia"/>
          <w:color w:val="000000" w:themeColor="text1"/>
          <w:sz w:val="24"/>
        </w:rPr>
        <w:t xml:space="preserve">采购安装及调试验收等工作</w:t>
      </w:r>
      <w:r>
        <w:rPr>
          <w:rFonts w:hint="eastAsia"/>
          <w:color w:val="000000" w:themeColor="text1"/>
          <w:sz w:val="24"/>
        </w:rPr>
        <w:t xml:space="preserve">。</w:t>
      </w:r>
      <w:r/>
    </w:p>
    <w:p>
      <w:pPr>
        <w:ind w:firstLine="480"/>
        <w:spacing w:line="360" w:lineRule="auto"/>
        <w:rPr>
          <w:color w:val="000000" w:themeColor="text1"/>
          <w:sz w:val="24"/>
        </w:rPr>
      </w:pPr>
      <w:r>
        <w:rPr>
          <w:rFonts w:hint="eastAsia"/>
          <w:color w:val="000000" w:themeColor="text1"/>
          <w:sz w:val="24"/>
        </w:rPr>
        <w:t xml:space="preserve">7</w:t>
      </w:r>
      <w:r>
        <w:rPr>
          <w:color w:val="000000" w:themeColor="text1"/>
          <w:sz w:val="24"/>
        </w:rPr>
        <w:t xml:space="preserve">.</w:t>
      </w:r>
      <w:r>
        <w:rPr>
          <w:color w:val="000000" w:themeColor="text1"/>
          <w:sz w:val="24"/>
        </w:rPr>
        <w:t xml:space="preserve">本项目是否接受联合体投标：否</w:t>
      </w:r>
      <w:r>
        <w:rPr>
          <w:rFonts w:hint="eastAsia"/>
          <w:color w:val="000000" w:themeColor="text1"/>
          <w:sz w:val="24"/>
        </w:rPr>
        <w:t xml:space="preserve">。</w:t>
      </w:r>
      <w:r/>
    </w:p>
    <w:p>
      <w:pPr>
        <w:ind w:firstLine="480"/>
        <w:spacing w:line="360" w:lineRule="auto"/>
        <w:rPr>
          <w:color w:val="000000" w:themeColor="text1"/>
          <w:sz w:val="24"/>
        </w:rPr>
      </w:pPr>
      <w:r>
        <w:rPr>
          <w:rFonts w:hint="eastAsia"/>
          <w:color w:val="000000" w:themeColor="text1"/>
          <w:sz w:val="24"/>
        </w:rPr>
        <w:t xml:space="preserve">8.</w:t>
      </w:r>
      <w:r>
        <w:rPr>
          <w:color w:val="000000" w:themeColor="text1"/>
          <w:sz w:val="24"/>
        </w:rPr>
        <w:t xml:space="preserve">本项目是否接受</w:t>
      </w:r>
      <w:r>
        <w:rPr>
          <w:rFonts w:hint="eastAsia"/>
          <w:color w:val="000000" w:themeColor="text1"/>
          <w:sz w:val="24"/>
        </w:rPr>
        <w:t xml:space="preserve">进口产品</w:t>
      </w:r>
      <w:r>
        <w:rPr>
          <w:color w:val="000000" w:themeColor="text1"/>
          <w:sz w:val="24"/>
        </w:rPr>
        <w:t xml:space="preserve">投标：</w:t>
      </w:r>
      <w:r>
        <w:rPr>
          <w:rFonts w:hint="eastAsia"/>
          <w:color w:val="000000" w:themeColor="text1"/>
          <w:sz w:val="24"/>
        </w:rPr>
        <w:t xml:space="preserve">是。</w:t>
      </w:r>
      <w:r/>
    </w:p>
    <w:p>
      <w:pPr>
        <w:pStyle w:val="855"/>
        <w:ind w:firstLine="482"/>
        <w:jc w:val="left"/>
        <w:spacing w:before="0" w:line="360" w:lineRule="auto"/>
        <w:rPr>
          <w:rFonts w:ascii="Times New Roman" w:hAnsi="Times New Roman" w:eastAsia="宋体"/>
          <w:color w:val="000000" w:themeColor="text1"/>
          <w:sz w:val="24"/>
          <w:szCs w:val="24"/>
        </w:rPr>
      </w:pPr>
      <w:r/>
      <w:bookmarkStart w:id="9" w:name="_Toc35393622"/>
      <w:r/>
      <w:bookmarkStart w:id="10" w:name="_Toc35393791"/>
      <w:r/>
      <w:bookmarkStart w:id="11" w:name="_Toc28359003"/>
      <w:r/>
      <w:bookmarkStart w:id="12" w:name="_Toc28359080"/>
      <w:r>
        <w:rPr>
          <w:rFonts w:ascii="Times New Roman" w:hAnsi="Times New Roman" w:eastAsia="宋体"/>
          <w:color w:val="000000" w:themeColor="text1"/>
          <w:sz w:val="24"/>
          <w:szCs w:val="24"/>
        </w:rPr>
        <w:t xml:space="preserve">二、申请人的资格要求</w:t>
      </w:r>
      <w:bookmarkEnd w:id="9"/>
      <w:r/>
      <w:bookmarkEnd w:id="10"/>
      <w:r/>
      <w:bookmarkEnd w:id="11"/>
      <w:r/>
      <w:bookmarkEnd w:id="12"/>
      <w:r>
        <w:rPr>
          <w:rFonts w:ascii="Times New Roman" w:hAnsi="Times New Roman" w:eastAsia="宋体"/>
          <w:color w:val="000000" w:themeColor="text1"/>
          <w:sz w:val="24"/>
          <w:szCs w:val="24"/>
        </w:rPr>
        <w:t xml:space="preserve">（须同时满足）</w:t>
      </w:r>
      <w:r/>
    </w:p>
    <w:p>
      <w:pPr>
        <w:ind w:firstLine="480"/>
        <w:spacing w:line="360" w:lineRule="auto"/>
        <w:rPr>
          <w:color w:val="000000" w:themeColor="text1"/>
          <w:sz w:val="24"/>
        </w:rPr>
      </w:pPr>
      <w:r>
        <w:rPr>
          <w:color w:val="000000" w:themeColor="text1"/>
          <w:sz w:val="24"/>
        </w:rPr>
        <w:t xml:space="preserve">1.</w:t>
      </w:r>
      <w:r>
        <w:rPr>
          <w:color w:val="000000" w:themeColor="text1"/>
          <w:sz w:val="24"/>
        </w:rPr>
        <w:t xml:space="preserve">满足《中华人民共和国政府采购法》第二十二条规定</w:t>
      </w:r>
      <w:r>
        <w:rPr>
          <w:rFonts w:hint="eastAsia"/>
          <w:color w:val="000000" w:themeColor="text1"/>
          <w:sz w:val="24"/>
        </w:rPr>
        <w:t xml:space="preserve">以及下列情形：</w:t>
      </w:r>
      <w:r/>
    </w:p>
    <w:p>
      <w:pPr>
        <w:ind w:firstLine="480"/>
        <w:spacing w:line="360" w:lineRule="auto"/>
        <w:rPr>
          <w:color w:val="000000" w:themeColor="text1"/>
          <w:sz w:val="24"/>
        </w:rPr>
      </w:pPr>
      <w:r>
        <w:rPr>
          <w:rFonts w:hint="eastAsia"/>
          <w:color w:val="000000" w:themeColor="text1"/>
          <w:sz w:val="24"/>
        </w:rPr>
        <w:t xml:space="preserve">1.1</w:t>
      </w:r>
      <w:r>
        <w:rPr>
          <w:rFonts w:hint="eastAsia"/>
          <w:color w:val="000000" w:themeColor="text1"/>
          <w:sz w:val="24"/>
        </w:rPr>
        <w:t xml:space="preserve">未被“信用中国”网站或“中国政府采购网”网站列入失信被执行人、重大税收违法案件当事人名单、政府采购严重失信行为记录名单；</w:t>
      </w:r>
      <w:r/>
    </w:p>
    <w:p>
      <w:pPr>
        <w:ind w:firstLine="480"/>
        <w:spacing w:line="360" w:lineRule="auto"/>
        <w:rPr>
          <w:color w:val="000000" w:themeColor="text1"/>
          <w:sz w:val="24"/>
        </w:rPr>
      </w:pPr>
      <w:r>
        <w:rPr>
          <w:rFonts w:hint="eastAsia"/>
          <w:color w:val="000000" w:themeColor="text1"/>
          <w:sz w:val="24"/>
        </w:rPr>
        <w:t xml:space="preserve">1.2</w:t>
      </w:r>
      <w:r>
        <w:rPr>
          <w:rFonts w:hint="eastAsia"/>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rPr>
      </w:pPr>
      <w:r/>
      <w:bookmarkStart w:id="13" w:name="_Toc28359081"/>
      <w:r/>
      <w:bookmarkStart w:id="14" w:name="_Toc28359004"/>
      <w:r>
        <w:rPr>
          <w:color w:val="000000" w:themeColor="text1"/>
          <w:sz w:val="24"/>
        </w:rPr>
        <w:t xml:space="preserve">2.</w:t>
      </w:r>
      <w:r>
        <w:rPr>
          <w:color w:val="000000" w:themeColor="text1"/>
          <w:sz w:val="24"/>
        </w:rPr>
        <w:t xml:space="preserve">落实政府采购政策需满足的资格要求：</w:t>
      </w:r>
      <w:r/>
    </w:p>
    <w:p>
      <w:pPr>
        <w:ind w:firstLine="480"/>
        <w:spacing w:line="360" w:lineRule="auto"/>
        <w:rPr>
          <w:b/>
          <w:color w:val="000000" w:themeColor="text1"/>
          <w:sz w:val="24"/>
          <w:u w:val="single"/>
        </w:rPr>
      </w:pPr>
      <w:r>
        <w:rPr>
          <w:color w:val="000000" w:themeColor="text1"/>
          <w:sz w:val="24"/>
        </w:rPr>
        <w:t xml:space="preserve">2.1 </w:t>
      </w:r>
      <w:r>
        <w:rPr>
          <w:color w:val="000000" w:themeColor="text1"/>
          <w:sz w:val="24"/>
        </w:rPr>
        <w:t xml:space="preserve">中小企业政策</w:t>
      </w:r>
      <w:r>
        <w:rPr>
          <w:rFonts w:hint="eastAsia"/>
          <w:color w:val="000000" w:themeColor="text1"/>
          <w:sz w:val="24"/>
        </w:rPr>
        <w:t xml:space="preserve">：</w:t>
      </w:r>
      <w:r/>
    </w:p>
    <w:p>
      <w:pPr>
        <w:ind w:firstLine="482"/>
        <w:spacing w:line="360" w:lineRule="auto"/>
        <w:rPr>
          <w:b/>
          <w:color w:val="000000" w:themeColor="text1"/>
          <w:sz w:val="24"/>
          <w:u w:val="single"/>
        </w:rPr>
      </w:pPr>
      <w:r>
        <w:rPr>
          <w:rFonts w:hint="eastAsia" w:ascii="宋体" w:hAnsi="宋体"/>
          <w:b/>
          <w:color w:val="000000" w:themeColor="text1"/>
          <w:sz w:val="24"/>
        </w:rPr>
        <w:t xml:space="preserve">■</w:t>
      </w:r>
      <w:r>
        <w:rPr>
          <w:rFonts w:ascii="宋体" w:hAnsi="宋体"/>
          <w:color w:val="000000" w:themeColor="text1"/>
          <w:sz w:val="24"/>
        </w:rPr>
        <w:t xml:space="preserve">本项目</w:t>
      </w:r>
      <w:r>
        <w:rPr>
          <w:rFonts w:ascii="宋体" w:hAnsi="宋体"/>
          <w:color w:val="000000" w:themeColor="text1"/>
          <w:sz w:val="24"/>
        </w:rPr>
        <w:t xml:space="preserve">不</w:t>
      </w:r>
      <w:r>
        <w:rPr>
          <w:rFonts w:ascii="宋体" w:hAnsi="宋体"/>
          <w:color w:val="000000" w:themeColor="text1"/>
          <w:sz w:val="24"/>
        </w:rPr>
        <w:t xml:space="preserve">专门面向中小企业预留采购份额。</w:t>
      </w:r>
      <w:r/>
    </w:p>
    <w:p>
      <w:pPr>
        <w:ind w:firstLine="420"/>
        <w:spacing w:line="360" w:lineRule="auto"/>
        <w:rPr>
          <w:rFonts w:hint="eastAsia" w:ascii="宋体" w:hAnsi="宋体"/>
          <w:color w:val="000000" w:themeColor="text1"/>
          <w:sz w:val="24"/>
        </w:rPr>
      </w:pPr>
      <w:r>
        <w:rPr>
          <w:rFonts w:hint="eastAsia" w:ascii="宋体" w:hAnsi="宋体"/>
          <w:color w:val="000000" w:themeColor="text1"/>
        </w:rPr>
        <w:t xml:space="preserve">□</w:t>
      </w:r>
      <w:r>
        <w:rPr>
          <w:rFonts w:ascii="宋体" w:hAnsi="宋体"/>
          <w:color w:val="000000" w:themeColor="text1"/>
          <w:sz w:val="24"/>
        </w:rPr>
        <w:t xml:space="preserve">本项目专门面向  </w:t>
      </w:r>
      <w:r>
        <w:rPr>
          <w:rFonts w:hint="eastAsia" w:ascii="宋体" w:hAnsi="宋体"/>
          <w:color w:val="000000" w:themeColor="text1"/>
        </w:rPr>
        <w:t xml:space="preserve">□</w:t>
      </w:r>
      <w:r>
        <w:rPr>
          <w:rFonts w:ascii="宋体" w:hAnsi="宋体"/>
          <w:color w:val="000000" w:themeColor="text1"/>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color w:val="000000" w:themeColor="text1"/>
          <w:sz w:val="24"/>
        </w:rPr>
      </w:pPr>
      <w:r>
        <w:rPr>
          <w:rFonts w:hint="eastAsia" w:ascii="宋体" w:hAnsi="宋体"/>
          <w:color w:val="000000" w:themeColor="text1"/>
        </w:rPr>
        <w:t xml:space="preserve">□</w:t>
      </w:r>
      <w:r>
        <w:rPr>
          <w:rFonts w:ascii="宋体" w:hAnsi="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color w:val="000000" w:themeColor="text1"/>
          <w:sz w:val="24"/>
        </w:rPr>
        <w:t xml:space="preserve">。</w:t>
      </w:r>
      <w:r>
        <w:rPr>
          <w:color w:val="000000" w:themeColor="text1"/>
          <w:sz w:val="24"/>
        </w:rPr>
        <w:t xml:space="preserve"> </w:t>
      </w:r>
      <w:r/>
    </w:p>
    <w:p>
      <w:pPr>
        <w:ind w:firstLine="480"/>
        <w:spacing w:line="360" w:lineRule="auto"/>
        <w:rPr>
          <w:i/>
          <w:iCs/>
          <w:color w:val="000000" w:themeColor="text1"/>
          <w:sz w:val="24"/>
          <w:u w:val="single"/>
        </w:rPr>
      </w:pPr>
      <w:r>
        <w:rPr>
          <w:color w:val="000000" w:themeColor="text1"/>
          <w:sz w:val="24"/>
        </w:rPr>
        <w:t xml:space="preserve">3.</w:t>
      </w:r>
      <w:r>
        <w:rPr>
          <w:color w:val="000000" w:themeColor="text1"/>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color w:val="000000" w:themeColor="text1"/>
          <w:sz w:val="24"/>
        </w:rPr>
      </w:pPr>
      <w:r>
        <w:rPr>
          <w:color w:val="000000" w:themeColor="text1"/>
          <w:sz w:val="24"/>
        </w:rPr>
        <w:t xml:space="preserve">3.1</w:t>
      </w:r>
      <w:r>
        <w:rPr>
          <w:color w:val="000000" w:themeColor="text1"/>
          <w:sz w:val="24"/>
        </w:rPr>
        <w:t xml:space="preserve">本项目是否接受分支机构参与投标：</w:t>
      </w:r>
      <w:r>
        <w:rPr>
          <w:rFonts w:hint="eastAsia" w:ascii="宋体" w:hAnsi="宋体"/>
          <w:color w:val="000000" w:themeColor="text1"/>
        </w:rPr>
        <w:t xml:space="preserve">□</w:t>
      </w:r>
      <w:r>
        <w:rPr>
          <w:color w:val="000000" w:themeColor="text1"/>
          <w:sz w:val="24"/>
        </w:rPr>
        <w:t xml:space="preserve">是</w:t>
      </w:r>
      <w:r>
        <w:rPr>
          <w:color w:val="000000" w:themeColor="text1"/>
          <w:sz w:val="24"/>
        </w:rPr>
        <w:t xml:space="preserve">   </w:t>
      </w:r>
      <w:r>
        <w:rPr>
          <w:rFonts w:hint="eastAsia" w:ascii="宋体" w:hAnsi="宋体"/>
          <w:b/>
          <w:color w:val="000000" w:themeColor="text1"/>
          <w:sz w:val="24"/>
        </w:rPr>
        <w:t xml:space="preserve">■</w:t>
      </w:r>
      <w:r>
        <w:rPr>
          <w:color w:val="000000" w:themeColor="text1"/>
          <w:sz w:val="24"/>
        </w:rPr>
        <w:t xml:space="preserve">否；</w:t>
      </w:r>
      <w:r/>
    </w:p>
    <w:p>
      <w:pPr>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3.2</w:t>
      </w:r>
      <w:r>
        <w:rPr>
          <w:color w:val="000000" w:themeColor="text1"/>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color w:val="000000" w:themeColor="text1"/>
          <w:sz w:val="24"/>
        </w:rPr>
      </w:pPr>
      <w:r>
        <w:rPr>
          <w:rFonts w:hint="eastAsia" w:ascii="宋体" w:hAnsi="宋体"/>
          <w:color w:val="000000" w:themeColor="text1"/>
        </w:rPr>
        <w:t xml:space="preserve">■</w:t>
      </w:r>
      <w:r>
        <w:rPr>
          <w:rFonts w:hint="eastAsia"/>
          <w:color w:val="000000" w:themeColor="text1"/>
          <w:sz w:val="24"/>
        </w:rPr>
        <w:t xml:space="preserve">否</w:t>
      </w:r>
      <w:r/>
    </w:p>
    <w:p>
      <w:pPr>
        <w:ind w:firstLine="840"/>
        <w:spacing w:line="360" w:lineRule="auto"/>
        <w:tabs>
          <w:tab w:val="left" w:pos="900" w:leader="none"/>
          <w:tab w:val="left" w:pos="1134" w:leader="none"/>
          <w:tab w:val="left" w:pos="1589" w:leader="none"/>
          <w:tab w:val="left" w:pos="5521" w:leader="none"/>
        </w:tabs>
        <w:rPr>
          <w:color w:val="000000" w:themeColor="text1"/>
          <w:sz w:val="24"/>
        </w:rPr>
      </w:pPr>
      <w:r>
        <w:rPr>
          <w:rFonts w:hint="eastAsia" w:ascii="宋体" w:hAnsi="宋体"/>
          <w:color w:val="000000" w:themeColor="text1"/>
        </w:rPr>
        <w:t xml:space="preserve">□</w:t>
      </w:r>
      <w:r>
        <w:rPr>
          <w:rFonts w:hint="eastAsia"/>
          <w:color w:val="000000" w:themeColor="text1"/>
          <w:sz w:val="24"/>
        </w:rPr>
        <w:t xml:space="preserve">是，公益一类事业单位、使用事业编制且由财政拨款保障的群团组织，不得作为承接主体；</w:t>
      </w:r>
      <w:r/>
    </w:p>
    <w:p>
      <w:pPr>
        <w:ind w:firstLine="480"/>
        <w:spacing w:line="360" w:lineRule="auto"/>
        <w:rPr>
          <w:color w:val="000000" w:themeColor="text1"/>
          <w:sz w:val="24"/>
        </w:rPr>
      </w:pPr>
      <w:r>
        <w:rPr>
          <w:color w:val="000000" w:themeColor="text1"/>
          <w:sz w:val="24"/>
        </w:rPr>
        <w:t xml:space="preserve">3.3</w:t>
      </w:r>
      <w:r>
        <w:rPr>
          <w:color w:val="000000" w:themeColor="text1"/>
          <w:sz w:val="24"/>
        </w:rPr>
        <w:t xml:space="preserve">其他特定资格要求：</w:t>
      </w:r>
      <w:r/>
    </w:p>
    <w:p>
      <w:pPr>
        <w:ind w:firstLine="540"/>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、投标人为所投进口设备的授权经销（代理）商，必须提供制造（生产）商授权投标人的授权书或上级经销（代理）商授权投标人的授权书,并提供逐级经销（代理）商的证书扫描件。</w:t>
      </w:r>
      <w:r/>
    </w:p>
    <w:p>
      <w:pPr>
        <w:pStyle w:val="855"/>
        <w:ind w:firstLine="482"/>
        <w:jc w:val="left"/>
        <w:spacing w:before="0" w:line="360" w:lineRule="auto"/>
        <w:widowControl/>
        <w:rPr>
          <w:rFonts w:ascii="Times New Roman" w:hAnsi="Times New Roman" w:eastAsia="宋体"/>
          <w:color w:val="000000" w:themeColor="text1"/>
          <w:sz w:val="24"/>
          <w:szCs w:val="24"/>
        </w:rPr>
      </w:pPr>
      <w:r/>
      <w:bookmarkStart w:id="15" w:name="_Toc35393792"/>
      <w:r/>
      <w:bookmarkStart w:id="16" w:name="_Toc35393623"/>
      <w:r/>
      <w:bookmarkEnd w:id="13"/>
      <w:r/>
      <w:bookmarkEnd w:id="14"/>
      <w:r>
        <w:rPr>
          <w:rFonts w:ascii="Times New Roman" w:hAnsi="Times New Roman" w:eastAsia="宋体"/>
          <w:color w:val="000000" w:themeColor="text1"/>
          <w:sz w:val="24"/>
          <w:szCs w:val="24"/>
        </w:rPr>
        <w:t xml:space="preserve">三、获取招标文件</w:t>
      </w:r>
      <w:bookmarkEnd w:id="15"/>
      <w:r/>
      <w:bookmarkEnd w:id="16"/>
      <w:r/>
      <w:r/>
    </w:p>
    <w:p>
      <w:pPr>
        <w:ind w:firstLine="540"/>
        <w:spacing w:line="360" w:lineRule="auto"/>
        <w:rPr>
          <w:rFonts w:hint="eastAsia" w:ascii="宋体" w:hAnsi="宋体" w:cs="宋体"/>
          <w:color w:val="000000" w:themeColor="text1"/>
          <w:sz w:val="24"/>
        </w:rPr>
      </w:pPr>
      <w:r/>
      <w:bookmarkStart w:id="17" w:name="_Toc28359005"/>
      <w:r/>
      <w:bookmarkStart w:id="18" w:name="_Toc28359082"/>
      <w:r/>
      <w:bookmarkStart w:id="19" w:name="_Toc35393624"/>
      <w:r/>
      <w:bookmarkStart w:id="20" w:name="_Toc35393793"/>
      <w:r>
        <w:rPr>
          <w:rFonts w:hint="eastAsia" w:ascii="宋体" w:hAnsi="宋体" w:cs="宋体"/>
          <w:color w:val="000000" w:themeColor="text1"/>
          <w:sz w:val="24"/>
        </w:rPr>
        <w:t xml:space="preserve">1.时间：</w:t>
      </w:r>
      <w:r>
        <w:rPr>
          <w:rFonts w:hint="eastAsia"/>
          <w:color w:val="000000" w:themeColor="text1"/>
          <w:sz w:val="24"/>
          <w:lang w:bidi="ar"/>
        </w:rPr>
        <w:t xml:space="preserve">本公告发布之日起至</w:t>
      </w:r>
      <w:r>
        <w:rPr>
          <w:rFonts w:hint="eastAsia"/>
          <w:color w:val="000000" w:themeColor="text1"/>
          <w:sz w:val="24"/>
          <w:lang w:bidi="ar"/>
        </w:rPr>
        <w:t xml:space="preserve"> </w:t>
      </w:r>
      <w:r>
        <w:rPr>
          <w:color w:val="000000" w:themeColor="text1"/>
          <w:sz w:val="24"/>
          <w:lang w:bidi="ar"/>
        </w:rPr>
        <w:t xml:space="preserve">2025</w:t>
      </w:r>
      <w:r>
        <w:rPr>
          <w:rFonts w:hint="eastAsia"/>
          <w:color w:val="000000" w:themeColor="text1"/>
          <w:sz w:val="24"/>
          <w:lang w:bidi="ar"/>
        </w:rPr>
        <w:t xml:space="preserve">年</w:t>
      </w:r>
      <w:r>
        <w:rPr>
          <w:rFonts w:hint="eastAsia"/>
          <w:color w:val="000000" w:themeColor="text1"/>
          <w:sz w:val="24"/>
          <w:lang w:bidi="ar"/>
        </w:rPr>
        <w:t xml:space="preserve">11</w:t>
      </w:r>
      <w:r>
        <w:rPr>
          <w:rFonts w:hint="eastAsia"/>
          <w:color w:val="000000" w:themeColor="text1"/>
          <w:sz w:val="24"/>
          <w:lang w:bidi="ar"/>
        </w:rPr>
        <w:t xml:space="preserve">月</w:t>
      </w:r>
      <w:r>
        <w:rPr>
          <w:rFonts w:hint="eastAsia"/>
          <w:color w:val="000000" w:themeColor="text1"/>
          <w:sz w:val="24"/>
          <w:lang w:bidi="ar"/>
        </w:rPr>
        <w:t xml:space="preserve">1</w:t>
      </w:r>
      <w:r>
        <w:rPr>
          <w:rFonts w:hint="eastAsia"/>
          <w:color w:val="000000" w:themeColor="text1"/>
          <w:sz w:val="24"/>
          <w:lang w:bidi="ar"/>
        </w:rPr>
        <w:t xml:space="preserve">8</w:t>
      </w:r>
      <w:r>
        <w:rPr>
          <w:rFonts w:hint="eastAsia"/>
          <w:color w:val="000000" w:themeColor="text1"/>
          <w:sz w:val="24"/>
          <w:lang w:bidi="ar"/>
        </w:rPr>
        <w:t xml:space="preserve">日</w:t>
      </w:r>
      <w:r>
        <w:rPr>
          <w:rFonts w:hint="eastAsia"/>
          <w:color w:val="000000" w:themeColor="text1"/>
          <w:sz w:val="24"/>
          <w:lang w:bidi="ar"/>
        </w:rPr>
        <w:t xml:space="preserve">17:</w:t>
      </w:r>
      <w:r>
        <w:rPr>
          <w:color w:val="000000" w:themeColor="text1"/>
          <w:sz w:val="24"/>
          <w:lang w:bidi="ar"/>
        </w:rPr>
        <w:t xml:space="preserve">00</w:t>
      </w:r>
      <w:r>
        <w:rPr>
          <w:rFonts w:hint="eastAsia"/>
          <w:color w:val="000000" w:themeColor="text1"/>
          <w:sz w:val="24"/>
          <w:lang w:bidi="ar"/>
        </w:rPr>
        <w:t xml:space="preserve">（北京时间）</w:t>
      </w:r>
      <w:r>
        <w:rPr>
          <w:rFonts w:hint="eastAsia" w:ascii="宋体" w:hAnsi="宋体" w:cs="宋体"/>
          <w:color w:val="000000" w:themeColor="text1"/>
          <w:sz w:val="24"/>
        </w:rPr>
        <w:t xml:space="preserve">。</w:t>
      </w:r>
      <w:r/>
    </w:p>
    <w:p>
      <w:pPr>
        <w:ind w:firstLine="540"/>
        <w:spacing w:line="360" w:lineRule="auto"/>
        <w:rPr>
          <w:color w:val="000000" w:themeColor="text1"/>
          <w:sz w:val="24"/>
          <w:lang w:bidi="ar"/>
        </w:rPr>
      </w:pPr>
      <w:r>
        <w:rPr>
          <w:rFonts w:hint="eastAsia"/>
          <w:color w:val="000000" w:themeColor="text1"/>
          <w:sz w:val="24"/>
          <w:lang w:bidi="ar"/>
        </w:rPr>
        <w:t xml:space="preserve">2.</w:t>
      </w:r>
      <w:r>
        <w:rPr>
          <w:rFonts w:hint="eastAsia"/>
          <w:color w:val="000000" w:themeColor="text1"/>
          <w:sz w:val="24"/>
          <w:lang w:bidi="ar"/>
        </w:rPr>
        <w:t xml:space="preserve">获取方式：</w:t>
      </w:r>
      <w:bookmarkStart w:id="21" w:name="_Toc38985266"/>
      <w:r>
        <w:rPr>
          <w:rFonts w:hint="eastAsia"/>
          <w:color w:val="000000" w:themeColor="text1"/>
          <w:sz w:val="24"/>
          <w:lang w:bidi="ar"/>
        </w:rPr>
        <w:t xml:space="preserve">在“苏</w:t>
      </w:r>
      <w:r>
        <w:rPr>
          <w:rFonts w:hint="eastAsia"/>
          <w:color w:val="000000" w:themeColor="text1"/>
          <w:sz w:val="24"/>
          <w:lang w:bidi="ar"/>
        </w:rPr>
        <w:t xml:space="preserve">采云</w:t>
      </w:r>
      <w:r>
        <w:rPr>
          <w:rFonts w:hint="eastAsia"/>
          <w:color w:val="000000" w:themeColor="text1"/>
          <w:sz w:val="24"/>
          <w:lang w:bidi="ar"/>
        </w:rPr>
        <w:t xml:space="preserve">”政府采购一体化平台自行免费下载采购文件。</w:t>
      </w:r>
      <w:r/>
    </w:p>
    <w:p>
      <w:pPr>
        <w:ind w:firstLine="540"/>
        <w:spacing w:line="360" w:lineRule="auto"/>
        <w:rPr>
          <w:color w:val="000000" w:themeColor="text1"/>
          <w:sz w:val="24"/>
          <w:lang w:bidi="ar"/>
        </w:rPr>
      </w:pPr>
      <w:r>
        <w:rPr>
          <w:rFonts w:hint="eastAsia"/>
          <w:color w:val="000000" w:themeColor="text1"/>
          <w:sz w:val="24"/>
          <w:lang w:bidi="ar"/>
        </w:rPr>
        <w:t xml:space="preserve">注：因本项目通过“苏</w:t>
      </w:r>
      <w:r>
        <w:rPr>
          <w:rFonts w:hint="eastAsia"/>
          <w:color w:val="000000" w:themeColor="text1"/>
          <w:sz w:val="24"/>
          <w:lang w:bidi="ar"/>
        </w:rPr>
        <w:t xml:space="preserve">采云</w:t>
      </w:r>
      <w:r>
        <w:rPr>
          <w:rFonts w:hint="eastAsia"/>
          <w:color w:val="000000" w:themeColor="text1"/>
          <w:sz w:val="24"/>
          <w:lang w:bidi="ar"/>
        </w:rPr>
        <w:t xml:space="preserve">”政府采购一体化平台采用电子化不见面交易的模式，供应商通过“江苏政府采购网”、“常州市政府采购网”下载采购文件后，</w:t>
      </w:r>
      <w:r>
        <w:rPr>
          <w:rFonts w:hint="eastAsia"/>
          <w:b/>
          <w:color w:val="000000" w:themeColor="text1"/>
          <w:sz w:val="24"/>
          <w:lang w:bidi="ar"/>
        </w:rPr>
        <w:t xml:space="preserve">还必须登录“苏</w:t>
      </w:r>
      <w:r>
        <w:rPr>
          <w:rFonts w:hint="eastAsia"/>
          <w:b/>
          <w:color w:val="000000" w:themeColor="text1"/>
          <w:sz w:val="24"/>
          <w:lang w:bidi="ar"/>
        </w:rPr>
        <w:t xml:space="preserve">采云</w:t>
      </w:r>
      <w:r>
        <w:rPr>
          <w:rFonts w:hint="eastAsia"/>
          <w:b/>
          <w:color w:val="000000" w:themeColor="text1"/>
          <w:sz w:val="24"/>
          <w:lang w:bidi="ar"/>
        </w:rPr>
        <w:t xml:space="preserve">”政府采购一体化平台下载电子采购文件方可通过系统进行响应文件的编制和提交</w:t>
      </w:r>
      <w:r>
        <w:rPr>
          <w:rFonts w:hint="eastAsia"/>
          <w:color w:val="000000" w:themeColor="text1"/>
          <w:sz w:val="24"/>
          <w:lang w:bidi="ar"/>
        </w:rPr>
        <w:t xml:space="preserve">。</w:t>
      </w:r>
      <w:bookmarkEnd w:id="21"/>
      <w:r/>
      <w:r/>
    </w:p>
    <w:p>
      <w:pPr>
        <w:pStyle w:val="1090"/>
        <w:spacing w:line="360" w:lineRule="auto"/>
        <w:rPr>
          <w:rFonts w:ascii="Times New Roman" w:hAnsi="Times New Roman" w:cs="Times New Roman"/>
          <w:color w:val="000000" w:themeColor="text1"/>
          <w:lang w:bidi="ar"/>
        </w:rPr>
      </w:pPr>
      <w:r>
        <w:rPr>
          <w:rFonts w:hint="eastAsia" w:ascii="Times New Roman" w:hAnsi="Times New Roman" w:cs="Times New Roman"/>
          <w:color w:val="000000" w:themeColor="text1"/>
          <w:lang w:bidi="ar"/>
        </w:rPr>
        <w:t xml:space="preserve"> </w:t>
      </w:r>
      <w:r>
        <w:rPr>
          <w:rFonts w:ascii="Times New Roman" w:hAnsi="Times New Roman" w:cs="Times New Roman"/>
          <w:color w:val="000000" w:themeColor="text1"/>
          <w:lang w:bidi="ar"/>
        </w:rPr>
        <w:t xml:space="preserve">   3.</w:t>
      </w:r>
      <w:r>
        <w:rPr>
          <w:rFonts w:hint="eastAsia" w:ascii="Times New Roman" w:hAnsi="Times New Roman" w:cs="Times New Roman"/>
          <w:color w:val="000000" w:themeColor="text1"/>
          <w:lang w:bidi="ar"/>
        </w:rPr>
        <w:t xml:space="preserve">下载方式：供应商登录江苏政府采购网，在网站首页点击“苏</w:t>
      </w:r>
      <w:r>
        <w:rPr>
          <w:rFonts w:hint="eastAsia" w:ascii="Times New Roman" w:hAnsi="Times New Roman" w:cs="Times New Roman"/>
          <w:color w:val="000000" w:themeColor="text1"/>
          <w:lang w:bidi="ar"/>
        </w:rPr>
        <w:t xml:space="preserve">采云</w:t>
      </w:r>
      <w:r>
        <w:rPr>
          <w:rFonts w:hint="eastAsia" w:ascii="Times New Roman" w:hAnsi="Times New Roman" w:cs="Times New Roman"/>
          <w:color w:val="000000" w:themeColor="text1"/>
          <w:lang w:bidi="ar"/>
        </w:rPr>
        <w:t xml:space="preserve">”→使用</w:t>
      </w:r>
      <w:r>
        <w:rPr>
          <w:rFonts w:hint="eastAsia" w:ascii="Times New Roman" w:hAnsi="Times New Roman" w:cs="Times New Roman"/>
          <w:color w:val="000000" w:themeColor="text1"/>
          <w:lang w:bidi="ar"/>
        </w:rPr>
        <w:t xml:space="preserve">CA</w:t>
      </w:r>
      <w:r>
        <w:rPr>
          <w:rFonts w:hint="eastAsia" w:ascii="Times New Roman" w:hAnsi="Times New Roman" w:cs="Times New Roman"/>
          <w:color w:val="000000" w:themeColor="text1"/>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color w:val="000000" w:themeColor="text1"/>
          <w:sz w:val="24"/>
          <w:lang w:bidi="ar"/>
        </w:rPr>
      </w:pPr>
      <w:r>
        <w:rPr>
          <w:color w:val="000000" w:themeColor="text1"/>
          <w:sz w:val="24"/>
          <w:lang w:bidi="ar"/>
        </w:rPr>
        <w:t xml:space="preserve">4</w:t>
      </w:r>
      <w:r>
        <w:rPr>
          <w:rFonts w:hint="eastAsia"/>
          <w:color w:val="000000" w:themeColor="text1"/>
          <w:sz w:val="24"/>
          <w:lang w:bidi="ar"/>
        </w:rPr>
        <w:t xml:space="preserve">. </w:t>
      </w:r>
      <w:r>
        <w:rPr>
          <w:rFonts w:hint="eastAsia"/>
          <w:color w:val="000000" w:themeColor="text1"/>
          <w:sz w:val="24"/>
          <w:lang w:bidi="ar"/>
        </w:rPr>
        <w:t xml:space="preserve">投标保证金：本项目不收取投标保证金。</w:t>
      </w:r>
      <w:r/>
    </w:p>
    <w:p>
      <w:pPr>
        <w:pStyle w:val="855"/>
        <w:ind w:firstLine="482"/>
        <w:jc w:val="left"/>
        <w:spacing w:before="0" w:line="360" w:lineRule="auto"/>
        <w:widowControl/>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四、提交投标文件</w:t>
      </w:r>
      <w:bookmarkEnd w:id="17"/>
      <w:r/>
      <w:bookmarkEnd w:id="18"/>
      <w:r>
        <w:rPr>
          <w:rFonts w:ascii="Times New Roman" w:hAnsi="Times New Roman" w:eastAsia="宋体"/>
          <w:color w:val="000000" w:themeColor="text1"/>
          <w:sz w:val="24"/>
          <w:szCs w:val="24"/>
        </w:rPr>
        <w:t xml:space="preserve">截止时间、开标时间和地点</w:t>
      </w:r>
      <w:bookmarkEnd w:id="19"/>
      <w:r/>
      <w:bookmarkEnd w:id="20"/>
      <w:r/>
      <w:r/>
    </w:p>
    <w:p>
      <w:pPr>
        <w:ind w:firstLine="480"/>
        <w:spacing w:line="360" w:lineRule="auto"/>
        <w:rPr>
          <w:rFonts w:hint="eastAsia" w:ascii="宋体" w:hAnsi="宋体"/>
          <w:bCs/>
          <w:color w:val="000000" w:themeColor="text1"/>
          <w:sz w:val="24"/>
          <w:u w:val="single"/>
        </w:rPr>
      </w:pPr>
      <w:r/>
      <w:bookmarkStart w:id="22" w:name="_Toc35393794"/>
      <w:r/>
      <w:bookmarkStart w:id="23" w:name="_Toc35393625"/>
      <w:r/>
      <w:bookmarkStart w:id="24" w:name="_Toc28359007"/>
      <w:r/>
      <w:bookmarkStart w:id="25" w:name="_Toc28359084"/>
      <w:r>
        <w:rPr>
          <w:rFonts w:hint="eastAsia"/>
          <w:color w:val="000000" w:themeColor="text1"/>
          <w:sz w:val="24"/>
          <w:lang w:bidi="ar"/>
        </w:rPr>
        <w:t xml:space="preserve">1.</w:t>
      </w:r>
      <w:r>
        <w:rPr>
          <w:color w:val="000000" w:themeColor="text1"/>
          <w:sz w:val="24"/>
          <w:lang w:bidi="ar"/>
        </w:rPr>
        <w:t xml:space="preserve">投标截止时间、开标时间：</w:t>
      </w:r>
      <w:r>
        <w:rPr>
          <w:color w:val="ee0000"/>
          <w:sz w:val="24"/>
          <w:lang w:bidi="ar"/>
        </w:rPr>
        <w:t xml:space="preserve">2025</w:t>
      </w:r>
      <w:r>
        <w:rPr>
          <w:color w:val="ee0000"/>
          <w:sz w:val="24"/>
          <w:lang w:bidi="ar"/>
        </w:rPr>
        <w:t xml:space="preserve">年</w:t>
      </w:r>
      <w:r>
        <w:rPr>
          <w:rFonts w:hint="eastAsia"/>
          <w:color w:val="ee0000"/>
          <w:sz w:val="24"/>
          <w:lang w:bidi="ar"/>
        </w:rPr>
        <w:t xml:space="preserve">12</w:t>
      </w:r>
      <w:r>
        <w:rPr>
          <w:color w:val="ee0000"/>
          <w:sz w:val="24"/>
          <w:lang w:bidi="ar"/>
        </w:rPr>
        <w:t xml:space="preserve">月</w:t>
      </w:r>
      <w:r>
        <w:rPr>
          <w:rFonts w:hint="eastAsia"/>
          <w:color w:val="ee0000"/>
          <w:sz w:val="24"/>
          <w:lang w:bidi="ar"/>
        </w:rPr>
        <w:t xml:space="preserve">19</w:t>
      </w:r>
      <w:r>
        <w:rPr>
          <w:color w:val="ee0000"/>
          <w:sz w:val="24"/>
          <w:lang w:bidi="ar"/>
        </w:rPr>
        <w:t xml:space="preserve">日</w:t>
      </w:r>
      <w:r>
        <w:rPr>
          <w:color w:val="ee0000"/>
          <w:sz w:val="24"/>
          <w:lang w:bidi="ar"/>
        </w:rPr>
        <w:t xml:space="preserve">09</w:t>
      </w:r>
      <w:r>
        <w:rPr>
          <w:rFonts w:hint="eastAsia"/>
          <w:color w:val="ee0000"/>
          <w:sz w:val="24"/>
          <w:lang w:bidi="ar"/>
        </w:rPr>
        <w:t xml:space="preserve">:</w:t>
      </w:r>
      <w:r>
        <w:rPr>
          <w:color w:val="ee0000"/>
          <w:sz w:val="24"/>
          <w:lang w:bidi="ar"/>
        </w:rPr>
        <w:t xml:space="preserve">00</w:t>
      </w:r>
      <w:r>
        <w:rPr>
          <w:bCs/>
          <w:color w:val="000000" w:themeColor="text1"/>
          <w:sz w:val="24"/>
          <w:lang w:bidi="ar"/>
        </w:rPr>
        <w:t xml:space="preserve">（北京时间）</w:t>
      </w:r>
      <w:r>
        <w:rPr>
          <w:rFonts w:hint="eastAsia" w:ascii="宋体" w:hAnsi="宋体"/>
          <w:bCs/>
          <w:color w:val="000000" w:themeColor="text1"/>
          <w:sz w:val="24"/>
        </w:rPr>
        <w:t xml:space="preserve">。</w:t>
      </w:r>
      <w:r/>
    </w:p>
    <w:p>
      <w:pPr>
        <w:ind w:firstLine="480"/>
        <w:spacing w:line="360" w:lineRule="auto"/>
        <w:rPr>
          <w:rFonts w:hint="eastAsia" w:ascii="宋体" w:hAnsi="宋体"/>
          <w:bCs/>
          <w:color w:val="000000" w:themeColor="text1"/>
          <w:sz w:val="24"/>
          <w:u w:val="single"/>
        </w:rPr>
      </w:pPr>
      <w:r>
        <w:rPr>
          <w:rFonts w:hint="eastAsia" w:ascii="宋体" w:hAnsi="宋体"/>
          <w:color w:val="000000" w:themeColor="text1"/>
          <w:sz w:val="24"/>
        </w:rPr>
        <w:t xml:space="preserve">2.地点：“苏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p>
    <w:p>
      <w:pPr>
        <w:pStyle w:val="855"/>
        <w:ind w:firstLine="482"/>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五、公告期限</w:t>
      </w:r>
      <w:bookmarkEnd w:id="22"/>
      <w:r/>
      <w:bookmarkEnd w:id="23"/>
      <w:r/>
      <w:bookmarkEnd w:id="24"/>
      <w:r/>
      <w:bookmarkEnd w:id="25"/>
      <w:r/>
      <w:r/>
    </w:p>
    <w:p>
      <w:pPr>
        <w:ind w:firstLine="480"/>
        <w:spacing w:line="360" w:lineRule="auto"/>
        <w:rPr>
          <w:color w:val="000000" w:themeColor="text1"/>
          <w:sz w:val="24"/>
        </w:rPr>
      </w:pPr>
      <w:r>
        <w:rPr>
          <w:color w:val="000000" w:themeColor="text1"/>
          <w:sz w:val="24"/>
        </w:rPr>
        <w:t xml:space="preserve">自本公告发布之日起</w:t>
      </w:r>
      <w:r>
        <w:rPr>
          <w:color w:val="000000" w:themeColor="text1"/>
          <w:sz w:val="24"/>
        </w:rPr>
        <w:t xml:space="preserve">5</w:t>
      </w:r>
      <w:r>
        <w:rPr>
          <w:color w:val="000000" w:themeColor="text1"/>
          <w:sz w:val="24"/>
        </w:rPr>
        <w:t xml:space="preserve">个工作日。</w:t>
      </w:r>
      <w:r/>
    </w:p>
    <w:p>
      <w:pPr>
        <w:pStyle w:val="855"/>
        <w:ind w:firstLine="482"/>
        <w:jc w:val="left"/>
        <w:spacing w:before="0" w:line="360" w:lineRule="auto"/>
        <w:rPr>
          <w:rFonts w:ascii="Times New Roman" w:hAnsi="Times New Roman" w:eastAsia="宋体"/>
          <w:color w:val="000000" w:themeColor="text1"/>
          <w:sz w:val="24"/>
          <w:szCs w:val="24"/>
        </w:rPr>
      </w:pPr>
      <w:r/>
      <w:bookmarkStart w:id="26" w:name="_Toc35393795"/>
      <w:r/>
      <w:bookmarkStart w:id="27" w:name="_Toc35393626"/>
      <w:r>
        <w:rPr>
          <w:rFonts w:ascii="Times New Roman" w:hAnsi="Times New Roman" w:eastAsia="宋体"/>
          <w:color w:val="000000" w:themeColor="text1"/>
          <w:sz w:val="24"/>
          <w:szCs w:val="24"/>
        </w:rPr>
        <w:t xml:space="preserve">六、其他补充事宜</w:t>
      </w:r>
      <w:bookmarkEnd w:id="26"/>
      <w:r/>
      <w:bookmarkEnd w:id="27"/>
      <w:r/>
      <w:r/>
    </w:p>
    <w:p>
      <w:pPr>
        <w:ind w:firstLine="480"/>
        <w:spacing w:line="360" w:lineRule="auto"/>
        <w:rPr>
          <w:color w:val="000000" w:themeColor="text1"/>
          <w:sz w:val="24"/>
          <w:lang w:val="zh-TW" w:bidi="ar"/>
        </w:rPr>
      </w:pPr>
      <w:r>
        <w:rPr>
          <w:color w:val="000000" w:themeColor="text1"/>
          <w:sz w:val="24"/>
          <w:lang w:bidi="ar"/>
        </w:rPr>
        <w:t xml:space="preserve">1</w:t>
      </w:r>
      <w:r>
        <w:rPr>
          <w:rFonts w:hint="eastAsia"/>
          <w:color w:val="000000" w:themeColor="text1"/>
          <w:sz w:val="24"/>
          <w:lang w:val="zh-TW" w:bidi="ar"/>
        </w:rPr>
        <w:t xml:space="preserve">、关于常州市中小企业政府采购信用融资：</w:t>
      </w:r>
      <w:r/>
    </w:p>
    <w:p>
      <w:pPr>
        <w:ind w:firstLine="480"/>
        <w:spacing w:line="360" w:lineRule="auto"/>
        <w:rPr>
          <w:color w:val="000000" w:themeColor="text1"/>
          <w:sz w:val="24"/>
          <w:lang w:val="zh-TW" w:bidi="ar"/>
        </w:rPr>
      </w:pPr>
      <w:r>
        <w:rPr>
          <w:rFonts w:hint="eastAsia"/>
          <w:color w:val="000000" w:themeColor="text1"/>
          <w:sz w:val="24"/>
          <w:lang w:val="zh-TW" w:bidi="ar"/>
        </w:rPr>
        <w:t xml:space="preserve">根据《常州市财政局</w:t>
      </w:r>
      <w:r>
        <w:rPr>
          <w:rFonts w:hint="eastAsia"/>
          <w:color w:val="000000" w:themeColor="text1"/>
          <w:sz w:val="24"/>
          <w:lang w:val="zh-TW" w:bidi="ar"/>
        </w:rPr>
        <w:t xml:space="preserve"> </w:t>
      </w:r>
      <w:r>
        <w:rPr>
          <w:rFonts w:hint="eastAsia"/>
          <w:color w:val="000000" w:themeColor="text1"/>
          <w:sz w:val="24"/>
          <w:lang w:val="zh-TW" w:bidi="ar"/>
        </w:rPr>
        <w:t xml:space="preserve">中国人民银行常州市中心支行关于进一步推进政府采购信用融资工作的通知》（</w:t>
      </w:r>
      <w:r>
        <w:rPr>
          <w:rFonts w:hint="eastAsia"/>
          <w:color w:val="000000" w:themeColor="text1"/>
          <w:sz w:val="24"/>
          <w:lang w:val="zh-TW" w:bidi="ar"/>
        </w:rPr>
        <w:t xml:space="preserve">常财购</w:t>
      </w:r>
      <w:r>
        <w:rPr>
          <w:rFonts w:hint="eastAsia"/>
          <w:color w:val="000000" w:themeColor="text1"/>
          <w:sz w:val="24"/>
          <w:lang w:val="zh-TW" w:bidi="ar"/>
        </w:rPr>
        <w:t xml:space="preserve">〔</w:t>
      </w:r>
      <w:r>
        <w:rPr>
          <w:rFonts w:hint="eastAsia"/>
          <w:color w:val="000000" w:themeColor="text1"/>
          <w:sz w:val="24"/>
          <w:lang w:val="zh-TW" w:bidi="ar"/>
        </w:rPr>
        <w:t xml:space="preserve">2021</w:t>
      </w:r>
      <w:r>
        <w:rPr>
          <w:rFonts w:hint="eastAsia"/>
          <w:color w:val="000000" w:themeColor="text1"/>
          <w:sz w:val="24"/>
          <w:lang w:val="zh-TW" w:bidi="ar"/>
        </w:rPr>
        <w:t xml:space="preserve">〕</w:t>
      </w:r>
      <w:r>
        <w:rPr>
          <w:rFonts w:hint="eastAsia"/>
          <w:color w:val="000000" w:themeColor="text1"/>
          <w:sz w:val="24"/>
          <w:lang w:val="zh-TW" w:bidi="ar"/>
        </w:rPr>
        <w:t xml:space="preserve">13</w:t>
      </w:r>
      <w:r>
        <w:rPr>
          <w:rFonts w:hint="eastAsia"/>
          <w:color w:val="000000" w:themeColor="text1"/>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olor w:val="000000" w:themeColor="text1"/>
          <w:sz w:val="24"/>
          <w:lang w:val="zh-TW" w:bidi="ar"/>
        </w:rPr>
        <w:t xml:space="preserve">--</w:t>
      </w:r>
      <w:r>
        <w:rPr>
          <w:rFonts w:hint="eastAsia"/>
          <w:color w:val="000000" w:themeColor="text1"/>
          <w:sz w:val="24"/>
          <w:lang w:val="zh-TW" w:bidi="ar"/>
        </w:rPr>
        <w:t xml:space="preserve">政采融资</w:t>
      </w:r>
      <w:r>
        <w:rPr>
          <w:rFonts w:hint="eastAsia"/>
          <w:color w:val="000000" w:themeColor="text1"/>
          <w:sz w:val="24"/>
          <w:lang w:val="zh-TW" w:bidi="ar"/>
        </w:rPr>
        <w:t xml:space="preserve">平台栏目。</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2、根据江苏省财政厅《关于更换全省政府采购交易系统CA数字证书和电子签章的通知》（</w:t>
      </w:r>
      <w:r>
        <w:rPr>
          <w:rFonts w:hint="eastAsia" w:ascii="宋体" w:hAnsi="宋体"/>
          <w:color w:val="000000" w:themeColor="text1"/>
          <w:sz w:val="24"/>
          <w:szCs w:val="21"/>
        </w:rPr>
        <w:t xml:space="preserve">苏财购〔2023〕</w:t>
      </w:r>
      <w:r>
        <w:rPr>
          <w:rFonts w:hint="eastAsia" w:ascii="宋体" w:hAnsi="宋体"/>
          <w:color w:val="000000" w:themeColor="text1"/>
          <w:sz w:val="24"/>
          <w:szCs w:val="21"/>
        </w:rPr>
        <w:t xml:space="preserve">101号），“苏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”政府采购交易系统（以下简称苏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系统）的CA数字证书、电子签章已更换为江苏省电子政务证书认证中心CA和方正国际软件（北京）有限公司电子签章。如果投标人通过苏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系统参与政府采购项目，需要更换CA数字证书和电子签章。</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系统供应商操作手册》（以下简称《操作手册》），请根据办理指南进行注册并按《操作手册》要求制作、上传电子投标文件。</w:t>
      </w:r>
      <w:r/>
    </w:p>
    <w:p>
      <w:pPr>
        <w:pStyle w:val="855"/>
        <w:ind w:firstLine="482"/>
        <w:jc w:val="left"/>
        <w:spacing w:before="0" w:line="360" w:lineRule="auto"/>
        <w:rPr>
          <w:rFonts w:ascii="Times New Roman" w:hAnsi="Times New Roman" w:eastAsia="宋体"/>
          <w:color w:val="000000" w:themeColor="text1"/>
          <w:sz w:val="24"/>
          <w:szCs w:val="24"/>
        </w:rPr>
      </w:pPr>
      <w:r/>
      <w:bookmarkStart w:id="28" w:name="_Toc28359008"/>
      <w:r/>
      <w:bookmarkStart w:id="29" w:name="_Toc35393627"/>
      <w:r/>
      <w:bookmarkStart w:id="30" w:name="_Toc28359085"/>
      <w:r/>
      <w:bookmarkStart w:id="31" w:name="_Toc35393796"/>
      <w:r>
        <w:rPr>
          <w:rFonts w:ascii="Times New Roman" w:hAnsi="Times New Roman" w:eastAsia="宋体"/>
          <w:color w:val="000000" w:themeColor="text1"/>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color w:val="000000" w:themeColor="text1"/>
          <w:sz w:val="24"/>
        </w:rPr>
      </w:pPr>
      <w:r/>
      <w:bookmarkStart w:id="32" w:name="_Toc28359087"/>
      <w:r/>
      <w:bookmarkStart w:id="33" w:name="_Toc28359010"/>
      <w:r>
        <w:rPr>
          <w:b/>
          <w:color w:val="000000" w:themeColor="text1"/>
          <w:sz w:val="24"/>
        </w:rPr>
        <w:t xml:space="preserve">1.</w:t>
      </w:r>
      <w:r>
        <w:rPr>
          <w:b/>
          <w:color w:val="000000" w:themeColor="text1"/>
          <w:sz w:val="24"/>
        </w:rPr>
        <w:t xml:space="preserve">采购人信息</w:t>
      </w:r>
      <w:r/>
    </w:p>
    <w:p>
      <w:pPr>
        <w:ind w:firstLine="480"/>
        <w:spacing w:line="360" w:lineRule="auto"/>
        <w:rPr>
          <w:color w:val="000000" w:themeColor="text1"/>
          <w:sz w:val="24"/>
        </w:rPr>
      </w:pPr>
      <w:r>
        <w:rPr>
          <w:color w:val="000000" w:themeColor="text1"/>
          <w:sz w:val="24"/>
        </w:rPr>
        <w:t xml:space="preserve">名</w:t>
      </w:r>
      <w:r>
        <w:rPr>
          <w:color w:val="000000" w:themeColor="text1"/>
          <w:sz w:val="24"/>
        </w:rPr>
        <w:t xml:space="preserve">    </w:t>
      </w:r>
      <w:r>
        <w:rPr>
          <w:color w:val="000000" w:themeColor="text1"/>
          <w:sz w:val="24"/>
        </w:rPr>
        <w:t xml:space="preserve">称：常州西太湖科技产业园管理委员会</w:t>
      </w:r>
      <w:r>
        <w:rPr>
          <w:rFonts w:hint="eastAsia"/>
          <w:color w:val="000000" w:themeColor="text1"/>
          <w:sz w:val="24"/>
        </w:rPr>
        <w:t xml:space="preserve">                     </w:t>
      </w:r>
      <w:r/>
    </w:p>
    <w:p>
      <w:pPr>
        <w:ind w:firstLine="480"/>
        <w:spacing w:line="360" w:lineRule="auto"/>
        <w:rPr>
          <w:color w:val="000000" w:themeColor="text1"/>
          <w:sz w:val="24"/>
        </w:rPr>
      </w:pPr>
      <w:r>
        <w:rPr>
          <w:color w:val="000000" w:themeColor="text1"/>
          <w:sz w:val="24"/>
        </w:rPr>
        <w:t xml:space="preserve">地</w:t>
      </w:r>
      <w:r>
        <w:rPr>
          <w:color w:val="000000" w:themeColor="text1"/>
          <w:sz w:val="24"/>
        </w:rPr>
        <w:t xml:space="preserve">    </w:t>
      </w:r>
      <w:r>
        <w:rPr>
          <w:color w:val="000000" w:themeColor="text1"/>
          <w:sz w:val="24"/>
        </w:rPr>
        <w:t xml:space="preserve">址：</w:t>
      </w:r>
      <w:r>
        <w:rPr>
          <w:rFonts w:hint="eastAsia"/>
          <w:color w:val="000000" w:themeColor="text1"/>
          <w:sz w:val="24"/>
        </w:rPr>
        <w:t xml:space="preserve">江苏省武进经济开发区绿杨路</w:t>
      </w:r>
      <w:r>
        <w:rPr>
          <w:rFonts w:hint="eastAsia"/>
          <w:color w:val="000000" w:themeColor="text1"/>
          <w:sz w:val="24"/>
        </w:rPr>
        <w:t xml:space="preserve">8</w:t>
      </w:r>
      <w:r>
        <w:rPr>
          <w:rFonts w:hint="eastAsia"/>
          <w:color w:val="000000" w:themeColor="text1"/>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color w:val="000000" w:themeColor="text1"/>
          <w:sz w:val="24"/>
        </w:rPr>
      </w:pPr>
      <w:r>
        <w:rPr>
          <w:rFonts w:hint="eastAsia" w:ascii="宋体" w:hAnsi="宋体"/>
          <w:color w:val="000000" w:themeColor="text1"/>
          <w:sz w:val="24"/>
        </w:rPr>
        <w:t xml:space="preserve"> </w:t>
      </w:r>
      <w:r>
        <w:rPr>
          <w:b/>
          <w:color w:val="000000" w:themeColor="text1"/>
          <w:sz w:val="24"/>
        </w:rPr>
        <w:t xml:space="preserve">2.</w:t>
      </w:r>
      <w:r>
        <w:rPr>
          <w:b/>
          <w:color w:val="000000" w:themeColor="text1"/>
          <w:sz w:val="24"/>
        </w:rPr>
        <w:t xml:space="preserve">采购代理机构信息</w:t>
      </w:r>
      <w:r/>
    </w:p>
    <w:p>
      <w:pPr>
        <w:ind w:firstLine="480"/>
        <w:jc w:val="left"/>
        <w:spacing w:line="360" w:lineRule="auto"/>
        <w:widowControl/>
        <w:rPr>
          <w:color w:val="000000" w:themeColor="text1"/>
          <w:sz w:val="24"/>
        </w:rPr>
      </w:pPr>
      <w:r>
        <w:rPr>
          <w:color w:val="000000" w:themeColor="text1"/>
          <w:sz w:val="24"/>
        </w:rPr>
        <w:t xml:space="preserve">名</w:t>
      </w:r>
      <w:r>
        <w:rPr>
          <w:color w:val="000000" w:themeColor="text1"/>
          <w:sz w:val="24"/>
        </w:rPr>
        <w:t xml:space="preserve">    </w:t>
      </w:r>
      <w:r>
        <w:rPr>
          <w:color w:val="000000" w:themeColor="text1"/>
          <w:sz w:val="24"/>
        </w:rPr>
        <w:t xml:space="preserve">称：</w:t>
      </w:r>
      <w:r>
        <w:rPr>
          <w:rFonts w:hint="eastAsia"/>
          <w:color w:val="000000" w:themeColor="text1"/>
          <w:sz w:val="24"/>
        </w:rPr>
        <w:t xml:space="preserve">江苏信和工程建设管理房地产评估有限公司</w:t>
      </w:r>
      <w:r/>
    </w:p>
    <w:p>
      <w:pPr>
        <w:ind w:firstLine="480"/>
        <w:jc w:val="left"/>
        <w:spacing w:line="360" w:lineRule="auto"/>
        <w:widowControl/>
        <w:rPr>
          <w:color w:val="000000" w:themeColor="text1"/>
          <w:sz w:val="24"/>
        </w:rPr>
      </w:pPr>
      <w:r>
        <w:rPr>
          <w:color w:val="000000" w:themeColor="text1"/>
          <w:sz w:val="24"/>
        </w:rPr>
        <w:t xml:space="preserve">地</w:t>
      </w:r>
      <w:r>
        <w:rPr>
          <w:color w:val="000000" w:themeColor="text1"/>
          <w:sz w:val="24"/>
        </w:rPr>
        <w:t xml:space="preserve">    </w:t>
      </w:r>
      <w:r>
        <w:rPr>
          <w:color w:val="000000" w:themeColor="text1"/>
          <w:sz w:val="24"/>
        </w:rPr>
        <w:t xml:space="preserve">址：</w:t>
      </w:r>
      <w:r>
        <w:rPr>
          <w:rFonts w:hint="eastAsia"/>
          <w:color w:val="000000" w:themeColor="text1"/>
          <w:sz w:val="24"/>
        </w:rPr>
        <w:t xml:space="preserve">常州市武进区湖塘</w:t>
      </w:r>
      <w:r>
        <w:rPr>
          <w:rFonts w:hint="eastAsia"/>
          <w:color w:val="000000" w:themeColor="text1"/>
          <w:sz w:val="24"/>
        </w:rPr>
        <w:t xml:space="preserve">镇夏城</w:t>
      </w:r>
      <w:r>
        <w:rPr>
          <w:rFonts w:hint="eastAsia"/>
          <w:color w:val="000000" w:themeColor="text1"/>
          <w:sz w:val="24"/>
        </w:rPr>
        <w:t xml:space="preserve">中路</w:t>
      </w:r>
      <w:r>
        <w:rPr>
          <w:rFonts w:hint="eastAsia"/>
          <w:color w:val="000000" w:themeColor="text1"/>
          <w:sz w:val="24"/>
        </w:rPr>
        <w:t xml:space="preserve">29</w:t>
      </w:r>
      <w:r>
        <w:rPr>
          <w:rFonts w:hint="eastAsia"/>
          <w:color w:val="000000" w:themeColor="text1"/>
          <w:sz w:val="24"/>
        </w:rPr>
        <w:t xml:space="preserve">号华东机电城</w:t>
      </w:r>
      <w:r>
        <w:rPr>
          <w:rFonts w:hint="eastAsia"/>
          <w:color w:val="000000" w:themeColor="text1"/>
          <w:sz w:val="24"/>
        </w:rPr>
        <w:t xml:space="preserve">8#</w:t>
      </w:r>
      <w:r>
        <w:rPr>
          <w:rFonts w:hint="eastAsia"/>
          <w:color w:val="000000" w:themeColor="text1"/>
          <w:sz w:val="24"/>
        </w:rPr>
        <w:t xml:space="preserve">楼</w:t>
      </w:r>
      <w:r>
        <w:rPr>
          <w:rFonts w:hint="eastAsia"/>
          <w:color w:val="000000" w:themeColor="text1"/>
          <w:sz w:val="24"/>
        </w:rPr>
        <w:t xml:space="preserve">10</w:t>
      </w:r>
      <w:r>
        <w:rPr>
          <w:rFonts w:hint="eastAsia"/>
          <w:color w:val="000000" w:themeColor="text1"/>
          <w:sz w:val="24"/>
        </w:rPr>
        <w:t xml:space="preserve">楼</w:t>
      </w:r>
      <w:r/>
    </w:p>
    <w:p>
      <w:pPr>
        <w:ind w:firstLine="480"/>
        <w:jc w:val="left"/>
        <w:spacing w:line="360" w:lineRule="auto"/>
        <w:widowControl/>
        <w:rPr>
          <w:color w:val="000000" w:themeColor="text1"/>
          <w:sz w:val="24"/>
        </w:rPr>
      </w:pPr>
      <w:r>
        <w:rPr>
          <w:color w:val="000000" w:themeColor="text1"/>
          <w:sz w:val="24"/>
        </w:rPr>
        <w:t xml:space="preserve">联系方式：</w:t>
      </w:r>
      <w:r>
        <w:rPr>
          <w:color w:val="000000" w:themeColor="text1"/>
          <w:sz w:val="24"/>
        </w:rPr>
        <w:t xml:space="preserve">0519-89980195</w:t>
      </w:r>
      <w:r/>
    </w:p>
    <w:p>
      <w:pPr>
        <w:ind w:firstLine="482"/>
        <w:jc w:val="left"/>
        <w:spacing w:line="360" w:lineRule="auto"/>
        <w:widowControl/>
        <w:rPr>
          <w:b/>
          <w:color w:val="000000" w:themeColor="text1"/>
          <w:sz w:val="24"/>
        </w:rPr>
      </w:pPr>
      <w:r>
        <w:rPr>
          <w:b/>
          <w:color w:val="000000" w:themeColor="text1"/>
          <w:sz w:val="24"/>
        </w:rPr>
        <w:t xml:space="preserve">3.</w:t>
      </w:r>
      <w:r>
        <w:rPr>
          <w:b/>
          <w:color w:val="000000" w:themeColor="text1"/>
          <w:sz w:val="24"/>
        </w:rPr>
        <w:t xml:space="preserve">项目联系方式</w:t>
      </w:r>
      <w:r/>
    </w:p>
    <w:p>
      <w:pPr>
        <w:ind w:firstLine="480"/>
        <w:jc w:val="left"/>
        <w:spacing w:line="360" w:lineRule="auto"/>
        <w:widowControl/>
        <w:rPr>
          <w:color w:val="000000" w:themeColor="text1"/>
          <w:sz w:val="24"/>
        </w:rPr>
      </w:pPr>
      <w:r>
        <w:rPr>
          <w:color w:val="000000" w:themeColor="text1"/>
          <w:sz w:val="24"/>
        </w:rPr>
        <w:t xml:space="preserve">项目联系人：钟</w:t>
      </w:r>
      <w:r>
        <w:rPr>
          <w:rFonts w:hint="eastAsia"/>
          <w:color w:val="000000" w:themeColor="text1"/>
          <w:sz w:val="24"/>
        </w:rPr>
        <w:t xml:space="preserve">工</w:t>
      </w:r>
      <w:r/>
    </w:p>
    <w:p>
      <w:pPr>
        <w:ind w:firstLine="480"/>
        <w:jc w:val="left"/>
        <w:spacing w:line="360" w:lineRule="auto"/>
        <w:widowControl/>
        <w:rPr>
          <w:color w:val="000000" w:themeColor="text1"/>
        </w:rPr>
      </w:pPr>
      <w:r>
        <w:rPr>
          <w:color w:val="000000" w:themeColor="text1"/>
          <w:sz w:val="24"/>
        </w:rPr>
        <w:t xml:space="preserve">电</w:t>
      </w:r>
      <w:r>
        <w:rPr>
          <w:color w:val="000000" w:themeColor="text1"/>
          <w:sz w:val="24"/>
        </w:rPr>
        <w:t xml:space="preserve">      </w:t>
      </w:r>
      <w:r>
        <w:rPr>
          <w:color w:val="000000" w:themeColor="text1"/>
          <w:sz w:val="24"/>
        </w:rPr>
        <w:t xml:space="preserve">话：</w:t>
      </w:r>
      <w:r>
        <w:rPr>
          <w:color w:val="000000" w:themeColor="text1"/>
          <w:sz w:val="24"/>
        </w:rPr>
        <w:t xml:space="preserve">0519-89980195</w:t>
      </w:r>
      <w:r/>
    </w:p>
    <w:p>
      <w:pPr>
        <w:pStyle w:val="1090"/>
        <w:ind w:firstLine="482"/>
        <w:spacing w:line="360" w:lineRule="auto"/>
        <w:rPr>
          <w:rFonts w:ascii="Times New Roman" w:hAnsi="Times New Roman" w:cs="Times New Roman"/>
          <w:b/>
          <w:color w:val="000000" w:themeColor="text1"/>
        </w:rPr>
      </w:pPr>
      <w:r/>
      <w:bookmarkStart w:id="34" w:name="_Hlk152921742"/>
      <w:r>
        <w:rPr>
          <w:rFonts w:ascii="Times New Roman" w:hAnsi="Times New Roman" w:cs="Times New Roman"/>
          <w:b/>
          <w:color w:val="000000" w:themeColor="text1"/>
        </w:rPr>
        <w:t xml:space="preserve">4</w:t>
      </w:r>
      <w:r>
        <w:rPr>
          <w:rFonts w:hint="eastAsia" w:ascii="Times New Roman" w:hAnsi="Times New Roman" w:cs="Times New Roman"/>
          <w:b/>
          <w:color w:val="000000" w:themeColor="text1"/>
        </w:rPr>
        <w:t xml:space="preserve">、电子化招投标技术支持电话：</w:t>
      </w:r>
      <w:r>
        <w:rPr>
          <w:rFonts w:hint="eastAsia" w:ascii="Times New Roman" w:hAnsi="Times New Roman" w:cs="Times New Roman"/>
          <w:b/>
          <w:color w:val="000000" w:themeColor="text1"/>
        </w:rPr>
        <w:t xml:space="preserve">0519-85588210</w:t>
      </w:r>
      <w:r>
        <w:rPr>
          <w:rFonts w:ascii="Times New Roman" w:hAnsi="Times New Roman" w:cs="Times New Roman"/>
          <w:b/>
          <w:color w:val="000000" w:themeColor="text1"/>
        </w:rPr>
        <w:t xml:space="preserve">/ 0519-85588163</w:t>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0"/>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5" w:name="_Toc150774783"/>
      <w:r/>
      <w:bookmarkStart w:id="36" w:name="_Toc305158854"/>
      <w:r/>
      <w:bookmarkStart w:id="37" w:name="_Toc353825548"/>
      <w:r/>
      <w:bookmarkStart w:id="38" w:name="_Toc264969275"/>
      <w:r/>
      <w:bookmarkStart w:id="39" w:name="_Toc353873938"/>
      <w:r/>
      <w:bookmarkStart w:id="40" w:name="_Toc265228423"/>
      <w:r/>
      <w:bookmarkStart w:id="41" w:name="_Toc512937850"/>
      <w:r/>
      <w:bookmarkStart w:id="42" w:name="_Toc305158928"/>
      <w:r/>
      <w:bookmarkStart w:id="43" w:name="_Toc226965856"/>
      <w:r/>
      <w:bookmarkStart w:id="44" w:name="_Toc127151777"/>
      <w:r/>
      <w:bookmarkStart w:id="45" w:name="_Toc195842950"/>
      <w:r/>
      <w:bookmarkStart w:id="46" w:name="_Toc127161488"/>
      <w:r/>
      <w:bookmarkStart w:id="47" w:name="_Toc99301420"/>
      <w:r/>
      <w:bookmarkEnd w:id="7"/>
      <w:r/>
      <w:bookmarkEnd w:id="32"/>
      <w:r/>
      <w:bookmarkEnd w:id="33"/>
      <w:r/>
      <w:bookmarkEnd w:id="34"/>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55"/>
        <w:spacing w:before="0" w:line="360" w:lineRule="auto"/>
        <w:tabs>
          <w:tab w:val="center" w:pos="4592" w:leader="none"/>
          <w:tab w:val="left" w:pos="7860" w:leader="none"/>
        </w:tabs>
        <w:rPr>
          <w:rFonts w:ascii="Times New Roman" w:hAnsi="Times New Roman" w:eastAsia="宋体"/>
          <w:color w:val="000000" w:themeColor="text1"/>
          <w:sz w:val="32"/>
          <w:szCs w:val="32"/>
        </w:rPr>
      </w:pPr>
      <w:r/>
      <w:bookmarkStart w:id="48" w:name="_Toc164229214"/>
      <w:r/>
      <w:bookmarkStart w:id="49" w:name="_Toc164351613"/>
      <w:r/>
      <w:bookmarkStart w:id="50" w:name="_Toc151193907"/>
      <w:r/>
      <w:bookmarkStart w:id="51" w:name="_Toc164608633"/>
      <w:r/>
      <w:bookmarkStart w:id="52" w:name="_Toc151193617"/>
      <w:r/>
      <w:bookmarkStart w:id="53" w:name="_Toc150480757"/>
      <w:r/>
      <w:bookmarkStart w:id="54" w:name="_Toc164229360"/>
      <w:r/>
      <w:bookmarkStart w:id="55" w:name="_Toc520356144"/>
      <w:r/>
      <w:bookmarkStart w:id="56" w:name="_Toc195842884"/>
      <w:r/>
      <w:bookmarkStart w:id="57" w:name="_Toc151190146"/>
      <w:r/>
      <w:bookmarkStart w:id="58" w:name="_Toc142311021"/>
      <w:r/>
      <w:bookmarkStart w:id="59" w:name="_Toc226309763"/>
      <w:r/>
      <w:bookmarkStart w:id="60" w:name="_Toc150774619"/>
      <w:r/>
      <w:bookmarkStart w:id="61" w:name="_Toc226965709"/>
      <w:r/>
      <w:bookmarkStart w:id="62" w:name="_Toc151193833"/>
      <w:r/>
      <w:bookmarkStart w:id="63" w:name="_Toc226337215"/>
      <w:r/>
      <w:bookmarkStart w:id="64" w:name="_Toc226965792"/>
      <w:r/>
      <w:bookmarkStart w:id="65" w:name="_Toc127151720"/>
      <w:r/>
      <w:bookmarkStart w:id="66" w:name="_Toc149720812"/>
      <w:r/>
      <w:bookmarkStart w:id="67" w:name="_Toc151193689"/>
      <w:r/>
      <w:bookmarkStart w:id="68" w:name="_Toc150509270"/>
      <w:r/>
      <w:bookmarkStart w:id="69" w:name="_Toc127161433"/>
      <w:r/>
      <w:bookmarkStart w:id="70" w:name="_Toc127151519"/>
      <w:r/>
      <w:bookmarkStart w:id="71" w:name="_Toc164608788"/>
      <w:r/>
      <w:bookmarkStart w:id="72" w:name="_Toc151193761"/>
      <w:r/>
      <w:bookmarkStart w:id="73" w:name="_Toc150774724"/>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hint="eastAsia" w:ascii="宋体" w:hAnsi="宋体" w:cs="Segoe UI Symbol"/>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pStyle w:val="878"/>
              <w:spacing w:line="360" w:lineRule="exact"/>
              <w:rPr>
                <w:rFonts w:hAnsi="宋体"/>
                <w:color w:val="000000" w:themeColor="text1"/>
                <w:sz w:val="24"/>
                <w:szCs w:val="24"/>
              </w:rPr>
            </w:pPr>
            <w:r>
              <w:rPr>
                <w:rFonts w:hAnsi="宋体"/>
                <w:color w:val="000000" w:themeColor="text1"/>
                <w:sz w:val="24"/>
                <w:szCs w:val="24"/>
              </w:rPr>
              <w:t xml:space="preserve">关于核心产品本项目</w:t>
            </w:r>
            <w:r>
              <w:rPr>
                <w:rFonts w:hAnsi="宋体" w:cs="Segoe UI Symbol"/>
                <w:color w:val="000000" w:themeColor="text1"/>
                <w:sz w:val="24"/>
              </w:rPr>
              <w:t xml:space="preserve">■</w:t>
            </w:r>
            <w:r>
              <w:rPr>
                <w:rFonts w:hAnsi="宋体"/>
                <w:color w:val="000000" w:themeColor="text1"/>
                <w:sz w:val="24"/>
                <w:szCs w:val="24"/>
              </w:rPr>
              <w:t xml:space="preserve">适用   </w:t>
            </w:r>
            <w:r>
              <w:rPr>
                <w:rFonts w:hint="default" w:ascii="Wingdings 2" w:hAnsi="Wingdings 2" w:eastAsia="Wingdings 2" w:cs="Wingdings 2"/>
                <w:color w:val="000000" w:themeColor="text1"/>
                <w:sz w:val="24"/>
                <w:szCs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rPr>
            </w:pPr>
            <w:r>
              <w:rPr>
                <w:rFonts w:asciiTheme="minorEastAsia" w:hAnsiTheme="minorEastAsia" w:eastAsiaTheme="minorEastAsia"/>
                <w:color w:val="000000" w:themeColor="text1"/>
                <w:sz w:val="24"/>
              </w:rPr>
              <w:t xml:space="preserve">本</w:t>
            </w:r>
            <w:r>
              <w:rPr>
                <w:rFonts w:ascii="Wingdings 2" w:hAnsi="Wingdings 2" w:eastAsia="Wingdings 2" w:cs="Wingdings 2"/>
                <w:color w:val="000000" w:themeColor="text1"/>
                <w:sz w:val="24"/>
              </w:rPr>
              <w:t xml:space="preserve"></w:t>
            </w:r>
            <w:r>
              <w:rPr>
                <w:rFonts w:hAnsi="宋体"/>
                <w:color w:val="000000" w:themeColor="text1"/>
                <w:sz w:val="24"/>
              </w:rPr>
              <w:t xml:space="preserve">本项目为单一产品采购项目。</w:t>
            </w:r>
            <w:r/>
          </w:p>
          <w:p>
            <w:pPr>
              <w:rPr>
                <w:rFonts w:hint="eastAsia" w:cs="宋体" w:asciiTheme="minorEastAsia" w:hAnsiTheme="minorEastAsia" w:eastAsiaTheme="minorEastAsia"/>
                <w:color w:val="000000" w:themeColor="text1"/>
                <w:sz w:val="20"/>
                <w:szCs w:val="20"/>
              </w:rPr>
            </w:pPr>
            <w:r>
              <w:rPr>
                <w:rFonts w:hint="eastAsia" w:ascii="宋体" w:hAnsi="宋体" w:cs="Segoe UI Symbol"/>
                <w:color w:val="000000" w:themeColor="text1"/>
                <w:sz w:val="24"/>
              </w:rPr>
              <w:t xml:space="preserve">■</w:t>
            </w:r>
            <w:r>
              <w:rPr>
                <w:rFonts w:ascii="宋体" w:hAnsi="宋体"/>
                <w:color w:val="000000" w:themeColor="text1"/>
                <w:sz w:val="24"/>
              </w:rPr>
              <w:t xml:space="preserve">本项目为非单一产品采购项目，核心产品为：</w:t>
            </w:r>
            <w:r>
              <w:rPr>
                <w:rFonts w:hint="eastAsia" w:ascii="宋体" w:hAnsi="宋体"/>
                <w:b/>
                <w:bCs/>
                <w:color w:val="000000" w:themeColor="text1"/>
                <w:sz w:val="24"/>
                <w:u w:val="single"/>
              </w:rPr>
              <w:t xml:space="preserve">STED超分辨显微镜</w:t>
            </w:r>
            <w:r/>
          </w:p>
          <w:p>
            <w:pPr>
              <w:jc w:val="left"/>
              <w:spacing w:line="360" w:lineRule="exact"/>
              <w:rPr>
                <w:rFonts w:hint="eastAsia" w:ascii="宋体" w:hAnsi="宋体"/>
                <w:color w:val="000000" w:themeColor="text1"/>
                <w:sz w:val="24"/>
              </w:rPr>
            </w:pPr>
            <w:r>
              <w:rPr>
                <w:rFonts w:hint="eastAsia" w:ascii="宋体" w:hAnsi="宋体"/>
                <w:b/>
                <w:bCs/>
                <w:color w:val="000000" w:themeColor="text1"/>
                <w:sz w:val="24"/>
                <w:u w:val="single"/>
              </w:rPr>
              <w:t xml:space="preserve">（采购清单序号5）</w:t>
            </w:r>
            <w:r/>
          </w:p>
        </w:tc>
      </w:tr>
      <w:tr>
        <w:trPr>
          <w:jc w:val="center"/>
          <w:trHeight w:val="20"/>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pStyle w:val="901"/>
              <w:ind w:firstLine="0"/>
              <w:spacing w:before="0" w:line="300" w:lineRule="exact"/>
              <w:rPr>
                <w:rFonts w:hint="eastAsia"/>
                <w:color w:val="000000" w:themeColor="text1"/>
              </w:rPr>
            </w:pPr>
            <w:r>
              <w:rPr>
                <w:rFonts w:hint="eastAsia"/>
                <w:color w:val="000000" w:themeColor="text1"/>
              </w:rPr>
              <w:t xml:space="preserve">（1）样品递交要求：样品必须在</w:t>
            </w:r>
            <w:r>
              <w:rPr>
                <w:color w:val="000000" w:themeColor="text1"/>
                <w:u w:val="single"/>
              </w:rPr>
              <w:t xml:space="preserve">   </w:t>
            </w:r>
            <w:r>
              <w:rPr>
                <w:rFonts w:hint="eastAsia"/>
                <w:color w:val="000000" w:themeColor="text1"/>
              </w:rPr>
              <w:t xml:space="preserve">年</w:t>
            </w:r>
            <w:r>
              <w:rPr>
                <w:color w:val="000000" w:themeColor="text1"/>
                <w:u w:val="single"/>
              </w:rPr>
              <w:t xml:space="preserve">   </w:t>
            </w:r>
            <w:r>
              <w:rPr>
                <w:rFonts w:hint="eastAsia"/>
                <w:color w:val="000000" w:themeColor="text1"/>
              </w:rPr>
              <w:t xml:space="preserve">月</w:t>
            </w:r>
            <w:r>
              <w:rPr>
                <w:color w:val="000000" w:themeColor="text1"/>
                <w:u w:val="single"/>
              </w:rPr>
              <w:t xml:space="preserve">    </w:t>
            </w:r>
            <w:r>
              <w:rPr>
                <w:rFonts w:hint="eastAsia"/>
                <w:color w:val="000000" w:themeColor="text1"/>
              </w:rPr>
              <w:t xml:space="preserve">日_时_分前送</w:t>
            </w:r>
            <w:r>
              <w:rPr>
                <w:color w:val="000000" w:themeColor="text1"/>
                <w:u w:val="single"/>
              </w:rPr>
              <w:t xml:space="preserve">   </w:t>
            </w:r>
            <w:r>
              <w:rPr>
                <w:rFonts w:hint="eastAsia"/>
                <w:color w:val="000000" w:themeColor="text1"/>
              </w:rPr>
              <w:t xml:space="preserve">，并至_</w:t>
            </w:r>
            <w:r>
              <w:rPr>
                <w:rFonts w:hint="eastAsia"/>
                <w:color w:val="000000" w:themeColor="text1"/>
              </w:rPr>
              <w:t xml:space="preserve">室做好</w:t>
            </w:r>
            <w:r>
              <w:rPr>
                <w:rFonts w:hint="eastAsia"/>
                <w:color w:val="000000" w:themeColor="text1"/>
              </w:rPr>
              <w:t xml:space="preserve">样品送达登记工作，联系人：</w:t>
            </w:r>
            <w:r>
              <w:rPr>
                <w:rFonts w:hint="eastAsia"/>
                <w:color w:val="000000" w:themeColor="text1"/>
                <w:u w:val="single"/>
              </w:rPr>
              <w:t xml:space="preserve"> </w:t>
            </w:r>
            <w:r>
              <w:rPr>
                <w:rFonts w:hint="eastAsia"/>
                <w:color w:val="000000" w:themeColor="text1"/>
              </w:rPr>
              <w:t xml:space="preserve">，电话：</w:t>
            </w:r>
            <w:r>
              <w:rPr>
                <w:color w:val="000000" w:themeColor="text1"/>
                <w:u w:val="single"/>
              </w:rPr>
              <w:t xml:space="preserve"> </w:t>
            </w:r>
            <w:r>
              <w:rPr>
                <w:rFonts w:hint="eastAsia"/>
                <w:color w:val="000000" w:themeColor="text1"/>
              </w:rPr>
              <w:t xml:space="preserve">，逾期将不予接收。</w:t>
            </w:r>
            <w:r/>
          </w:p>
          <w:p>
            <w:pPr>
              <w:pStyle w:val="901"/>
              <w:ind w:firstLine="0"/>
              <w:spacing w:before="0" w:line="300" w:lineRule="exact"/>
              <w:rPr>
                <w:rFonts w:hint="eastAsia"/>
                <w:color w:val="000000" w:themeColor="text1"/>
              </w:rPr>
            </w:pPr>
            <w:r>
              <w:rPr>
                <w:rFonts w:hint="eastAsia"/>
                <w:color w:val="000000" w:themeColor="text1"/>
              </w:rPr>
              <w:t xml:space="preserve">（2）中标（成交）单位样品留样封存，未中标（成交）单位样品自开标之日起三天内由投标人运回。</w:t>
            </w:r>
            <w:r/>
          </w:p>
          <w:p>
            <w:pPr>
              <w:pStyle w:val="901"/>
              <w:ind w:firstLine="0"/>
              <w:spacing w:before="0" w:line="300" w:lineRule="exact"/>
              <w:rPr>
                <w:rFonts w:hint="eastAsia"/>
                <w:color w:val="000000" w:themeColor="text1"/>
              </w:rPr>
            </w:pPr>
            <w:r>
              <w:rPr>
                <w:rFonts w:hint="eastAsia"/>
                <w:color w:val="000000" w:themeColor="text1"/>
              </w:rPr>
              <w:t xml:space="preserve">（3）样品不能出现制造厂或投标人的标志、标记。</w:t>
            </w:r>
            <w:r/>
          </w:p>
          <w:p>
            <w:pPr>
              <w:pStyle w:val="901"/>
              <w:ind w:firstLine="0"/>
              <w:spacing w:before="0" w:line="300" w:lineRule="exact"/>
              <w:rPr>
                <w:rFonts w:hint="eastAsia"/>
                <w:color w:val="000000" w:themeColor="text1"/>
              </w:rPr>
            </w:pPr>
            <w:r>
              <w:rPr>
                <w:rFonts w:hint="eastAsia"/>
                <w:color w:val="000000" w:themeColor="text1"/>
              </w:rPr>
              <w:t xml:space="preserve">（4）样品递交及退还必须出具投标人的授权委托书及被授权委托人身份证。</w:t>
            </w:r>
            <w:r/>
          </w:p>
          <w:p>
            <w:pPr>
              <w:pStyle w:val="901"/>
              <w:ind w:firstLine="0"/>
              <w:spacing w:before="0" w:line="300" w:lineRule="exact"/>
              <w:rPr>
                <w:rFonts w:hint="eastAsia"/>
                <w:color w:val="000000" w:themeColor="text1"/>
                <w:sz w:val="21"/>
              </w:rPr>
            </w:pPr>
            <w:r>
              <w:rPr>
                <w:rFonts w:hint="eastAsia"/>
                <w:color w:val="000000" w:themeColor="text1"/>
              </w:rPr>
              <w:t xml:space="preserve">（5）样品制作及运输费用由投标人自行承担。</w:t>
            </w:r>
            <w:r/>
          </w:p>
        </w:tc>
      </w:tr>
      <w:tr>
        <w:trPr>
          <w:jc w:val="center"/>
          <w:trHeight w:val="1200"/>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660"/>
        </w:trPr>
        <w:tc>
          <w:tcPr>
            <w:tcW w:w="988" w:type="dxa"/>
            <w:vAlign w:val="center"/>
            <w:textDirection w:val="lrTb"/>
            <w:noWrap w:val="false"/>
          </w:tcPr>
          <w:p>
            <w:pPr>
              <w:pStyle w:val="878"/>
              <w:jc w:val="center"/>
              <w:spacing w:line="360" w:lineRule="exact"/>
              <w:rPr>
                <w:rFonts w:hAnsi="宋体"/>
                <w:color w:val="000000" w:themeColor="text1"/>
                <w:sz w:val="24"/>
                <w:szCs w:val="24"/>
              </w:rPr>
            </w:pPr>
            <w:r>
              <w:rPr>
                <w:rFonts w:hAnsi="宋体"/>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本项目属于</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货物类</w:t>
            </w:r>
            <w:r>
              <w:rPr>
                <w:rFonts w:hint="eastAsia" w:ascii="宋体" w:hAnsi="宋体"/>
                <w:color w:val="000000" w:themeColor="text1"/>
                <w:sz w:val="24"/>
              </w:rPr>
              <w:t xml:space="preserve">，</w:t>
            </w:r>
            <w:r>
              <w:rPr>
                <w:rFonts w:ascii="宋体" w:hAnsi="宋体"/>
                <w:color w:val="000000" w:themeColor="text1"/>
                <w:sz w:val="24"/>
              </w:rPr>
              <w:t xml:space="preserve">采购标的对应的中小企业划分标准所属行业：</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工业</w:t>
            </w:r>
            <w:r>
              <w:rPr>
                <w:rFonts w:hint="eastAsia" w:ascii="宋体" w:hAnsi="宋体"/>
                <w:color w:val="000000" w:themeColor="text1"/>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878"/>
              <w:jc w:val="center"/>
              <w:spacing w:line="360" w:lineRule="exact"/>
              <w:rPr>
                <w:rFonts w:hint="default" w:ascii="Times New Roman" w:hAnsi="Times New Roman"/>
                <w:color w:val="000000" w:themeColor="text1"/>
                <w:sz w:val="24"/>
                <w:szCs w:val="24"/>
              </w:rPr>
            </w:pPr>
            <w:r>
              <w:rPr>
                <w:color w:val="000000" w:themeColor="text1"/>
              </w:rPr>
              <w:br w:type="page" w:clear="all"/>
            </w:r>
            <w:r>
              <w:rPr>
                <w:rFonts w:hint="default"/>
                <w:color w:val="000000" w:themeColor="text1"/>
              </w:rPr>
              <w:t xml:space="preserve">9</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w:t>
            </w:r>
            <w:r>
              <w:rPr>
                <w:rFonts w:hint="eastAsia" w:ascii="宋体" w:hAnsi="宋体"/>
                <w:color w:val="000000" w:themeColor="text1"/>
                <w:sz w:val="24"/>
                <w:u w:val="single"/>
                <w:lang w:val="zh-CN"/>
              </w:rPr>
              <w:t xml:space="preserve">合同金额的</w:t>
            </w:r>
            <w:r>
              <w:rPr>
                <w:rFonts w:ascii="宋体" w:hAnsi="宋体"/>
                <w:color w:val="000000" w:themeColor="text1"/>
                <w:sz w:val="24"/>
                <w:u w:val="single"/>
                <w:lang w:val="zh-CN"/>
              </w:rPr>
              <w:t xml:space="preserve">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2023]150号文，鼓励采用电子保函形式。中标人也可以</w:t>
            </w:r>
            <w:r>
              <w:rPr>
                <w:rFonts w:ascii="宋体" w:hAnsi="宋体"/>
                <w:color w:val="000000" w:themeColor="text1"/>
                <w:sz w:val="24"/>
                <w:lang w:val="zh-CN"/>
              </w:rPr>
              <w:t xml:space="preserve">自主选择以支票、汇票、本票、保函等非现金形式缴纳或提交。</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履约保证金的提交时间：中标人应当在合同签订前向采购人足额提交履约保证金。</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年后，7个工作日内退还剩余的履约保证金（无息）。</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jc w:val="left"/>
              <w:spacing w:line="360" w:lineRule="exact"/>
              <w:rPr>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中标人</w:t>
            </w:r>
            <w:r>
              <w:rPr>
                <w:rFonts w:ascii="宋体" w:hAnsi="宋体"/>
                <w:color w:val="000000" w:themeColor="text1"/>
                <w:sz w:val="24"/>
                <w:lang w:val="zh-CN"/>
              </w:rPr>
              <w:t xml:space="preserve">不履行合同</w:t>
            </w:r>
            <w:r>
              <w:rPr>
                <w:rFonts w:hint="eastAsia" w:ascii="宋体" w:hAnsi="宋体"/>
                <w:color w:val="000000" w:themeColor="text1"/>
                <w:sz w:val="24"/>
                <w:lang w:val="zh-CN"/>
              </w:rPr>
              <w:t xml:space="preserve">，履约保证金不予退还；如果中标人</w:t>
            </w:r>
            <w:r>
              <w:rPr>
                <w:rFonts w:ascii="宋体" w:hAnsi="宋体"/>
                <w:color w:val="000000" w:themeColor="text1"/>
                <w:sz w:val="24"/>
                <w:lang w:val="zh-CN"/>
              </w:rPr>
              <w:t xml:space="preserve">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有权从履约保证金中取得补偿或赔偿</w:t>
            </w:r>
            <w:r>
              <w:rPr>
                <w:rFonts w:hint="eastAsia" w:ascii="宋体" w:hAnsi="宋体"/>
                <w:color w:val="000000" w:themeColor="text1"/>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878"/>
              <w:jc w:val="center"/>
              <w:spacing w:line="360" w:lineRule="exact"/>
              <w:rPr>
                <w:rFonts w:hint="default"/>
                <w:color w:val="000000" w:themeColor="text1"/>
              </w:rPr>
            </w:pPr>
            <w:r>
              <w:rPr>
                <w:color w:val="000000" w:themeColor="text1"/>
              </w:rPr>
              <w:br w:type="page" w:clear="all"/>
            </w:r>
            <w:r>
              <w:rPr>
                <w:rFonts w:ascii="Times New Roman" w:hAnsi="Times New Roman"/>
                <w:color w:val="000000" w:themeColor="text1"/>
                <w:sz w:val="24"/>
                <w:szCs w:val="24"/>
              </w:rPr>
              <w:t xml:space="preserve">9</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pStyle w:val="8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8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2025年</w:t>
            </w:r>
            <w:r>
              <w:rPr>
                <w:rFonts w:hint="eastAsia" w:ascii="宋体" w:hAnsi="宋体"/>
                <w:color w:val="000000" w:themeColor="text1"/>
                <w:sz w:val="24"/>
              </w:rPr>
              <w:t xml:space="preserve">11</w:t>
            </w:r>
            <w:r>
              <w:rPr>
                <w:rFonts w:ascii="宋体" w:hAnsi="宋体"/>
                <w:color w:val="000000" w:themeColor="text1"/>
                <w:sz w:val="24"/>
              </w:rPr>
              <w:t xml:space="preserve">月</w:t>
            </w:r>
            <w:r>
              <w:rPr>
                <w:rFonts w:hint="eastAsia" w:ascii="宋体" w:hAnsi="宋体"/>
                <w:color w:val="000000" w:themeColor="text1"/>
                <w:sz w:val="24"/>
              </w:rPr>
              <w:t xml:space="preserve">  </w:t>
            </w:r>
            <w:r>
              <w:rPr>
                <w:rFonts w:hint="eastAsia" w:ascii="宋体" w:hAnsi="宋体"/>
                <w:color w:val="000000" w:themeColor="text1"/>
                <w:sz w:val="24"/>
              </w:rPr>
              <w:t xml:space="preserve">1</w:t>
            </w:r>
            <w:r>
              <w:rPr>
                <w:rFonts w:hint="eastAsia" w:ascii="宋体" w:hAnsi="宋体"/>
                <w:color w:val="000000" w:themeColor="text1"/>
                <w:sz w:val="24"/>
              </w:rPr>
              <w:t xml:space="preserve">9</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8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pStyle w:val="1090"/>
              <w:numPr>
                <w:ilvl w:val="0"/>
                <w:numId w:val="10"/>
              </w:numPr>
              <w:spacing w:line="360" w:lineRule="exact"/>
              <w:rPr>
                <w:rFonts w:hint="eastAsia" w:ascii="宋体" w:hAnsi="宋体"/>
                <w:color w:val="000000" w:themeColor="text1"/>
              </w:rPr>
            </w:pPr>
            <w:r>
              <w:rPr>
                <w:rFonts w:ascii="宋体" w:hAnsi="宋体"/>
                <w:color w:val="000000" w:themeColor="text1"/>
              </w:rPr>
              <w:t xml:space="preserve">采购人</w:t>
            </w:r>
            <w:r>
              <w:rPr>
                <w:rFonts w:hint="eastAsia" w:ascii="宋体" w:hAnsi="宋体"/>
                <w:color w:val="000000" w:themeColor="text1"/>
              </w:rPr>
              <w:t xml:space="preserve">：</w:t>
            </w:r>
            <w:r>
              <w:rPr>
                <w:color w:val="000000" w:themeColor="text1"/>
              </w:rPr>
              <w:t xml:space="preserve">常州西太湖科技产业园管理委员会</w:t>
            </w:r>
            <w:r/>
          </w:p>
          <w:p>
            <w:pPr>
              <w:pStyle w:val="1090"/>
              <w:ind w:firstLine="720"/>
              <w:spacing w:line="360" w:lineRule="exact"/>
              <w:rPr>
                <w:rFonts w:hint="eastAsia" w:ascii="宋体" w:hAnsi="宋体"/>
                <w:color w:val="000000" w:themeColor="text1"/>
              </w:rPr>
            </w:pPr>
            <w:r>
              <w:rPr>
                <w:rFonts w:ascii="宋体" w:hAnsi="宋体"/>
                <w:color w:val="000000" w:themeColor="text1"/>
              </w:rPr>
              <w:t xml:space="preserve">联系电话：</w:t>
            </w:r>
            <w:r>
              <w:rPr>
                <w:rFonts w:ascii="宋体" w:hAnsi="宋体" w:cs="宋体"/>
                <w:color w:val="000000" w:themeColor="text1"/>
              </w:rPr>
              <w:t xml:space="preserve">051</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p>
          <w:p>
            <w:pPr>
              <w:pStyle w:val="1090"/>
              <w:ind w:firstLine="720"/>
              <w:spacing w:line="360" w:lineRule="exact"/>
              <w:rPr>
                <w:rFonts w:hint="eastAsia" w:ascii="宋体" w:hAnsi="宋体"/>
                <w:color w:val="000000" w:themeColor="text1"/>
              </w:rPr>
            </w:pPr>
            <w:r>
              <w:rPr>
                <w:rFonts w:hint="eastAsia" w:ascii="宋体" w:hAnsi="宋体"/>
                <w:color w:val="000000" w:themeColor="text1"/>
              </w:rPr>
              <w:t xml:space="preserve">通讯地址：</w:t>
            </w:r>
            <w:r>
              <w:rPr>
                <w:rFonts w:hint="eastAsia"/>
                <w:color w:val="000000" w:themeColor="text1"/>
              </w:rPr>
              <w:t xml:space="preserve">常州市武进区西太湖环湖北路</w:t>
            </w:r>
            <w:r>
              <w:rPr>
                <w:color w:val="000000" w:themeColor="text1"/>
              </w:rPr>
              <w:t xml:space="preserve"></w:t>
            </w:r>
            <w:r>
              <w:rPr>
                <w:color w:val="000000" w:themeColor="text1"/>
              </w:rPr>
              <w:t xml:space="preserve"></w:t>
            </w:r>
            <w:r>
              <w:rPr>
                <w:rFonts w:hint="eastAsia"/>
                <w:color w:val="000000" w:themeColor="text1"/>
              </w:rPr>
              <w:t xml:space="preserve">号雅集园。</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s="宋体"/>
                <w:color w:val="000000" w:themeColor="text1"/>
                <w:sz w:val="24"/>
              </w:rPr>
              <w:t xml:space="preserve"> </w:t>
            </w:r>
            <w:r>
              <w:rPr>
                <w:rFonts w:ascii="宋体" w:hAnsi="宋体"/>
                <w:color w:val="000000" w:themeColor="text1"/>
                <w:sz w:val="24"/>
              </w:rPr>
              <w:t xml:space="preserve">。</w:t>
            </w:r>
            <w:r/>
          </w:p>
        </w:tc>
      </w:tr>
      <w:tr>
        <w:trPr>
          <w:jc w:val="center"/>
          <w:trHeight w:val="1624"/>
        </w:trPr>
        <w:tc>
          <w:tcPr>
            <w:tcW w:w="988" w:type="dxa"/>
            <w:vAlign w:val="center"/>
            <w:textDirection w:val="lrTb"/>
            <w:noWrap w:val="false"/>
          </w:tcPr>
          <w:p>
            <w:pPr>
              <w:pStyle w:val="8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pStyle w:val="8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color w:val="000000" w:themeColor="text1"/>
                <w:sz w:val="24"/>
              </w:rPr>
            </w:pPr>
            <w:r>
              <w:rPr>
                <w:color w:val="000000" w:themeColor="text1"/>
                <w:sz w:val="24"/>
              </w:rPr>
              <w:t xml:space="preserve">收费标准：</w:t>
            </w:r>
            <w:r>
              <w:rPr>
                <w:rFonts w:hint="eastAsia"/>
                <w:color w:val="000000" w:themeColor="text1"/>
                <w:sz w:val="24"/>
              </w:rPr>
              <w:t xml:space="preserve">以</w:t>
            </w:r>
            <w:r>
              <w:rPr>
                <w:rFonts w:hint="eastAsia"/>
                <w:color w:val="000000" w:themeColor="text1"/>
                <w:sz w:val="24"/>
              </w:rPr>
              <w:t xml:space="preserve">发改价格</w:t>
            </w:r>
            <w:r>
              <w:rPr>
                <w:rFonts w:hint="eastAsia"/>
                <w:color w:val="000000" w:themeColor="text1"/>
                <w:sz w:val="24"/>
              </w:rPr>
              <w:t xml:space="preserve">【</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534</w:t>
            </w:r>
            <w:r>
              <w:rPr>
                <w:rFonts w:hint="eastAsia"/>
                <w:color w:val="000000" w:themeColor="text1"/>
                <w:sz w:val="24"/>
              </w:rPr>
              <w:t xml:space="preserve">号文标准的</w:t>
            </w:r>
            <w:r>
              <w:rPr>
                <w:rFonts w:hint="eastAsia"/>
                <w:color w:val="000000" w:themeColor="text1"/>
                <w:sz w:val="24"/>
              </w:rPr>
              <w:t xml:space="preserve">50%</w:t>
            </w:r>
            <w:r>
              <w:rPr>
                <w:color w:val="000000" w:themeColor="text1"/>
                <w:sz w:val="24"/>
              </w:rPr>
              <w:t xml:space="preserve">收取</w:t>
            </w:r>
            <w:r>
              <w:rPr>
                <w:rFonts w:hint="eastAsia"/>
                <w:color w:val="000000" w:themeColor="text1"/>
                <w:sz w:val="24"/>
              </w:rPr>
              <w:t xml:space="preserve">。</w:t>
            </w:r>
            <w:r/>
          </w:p>
          <w:p>
            <w:pPr>
              <w:jc w:val="left"/>
              <w:rPr>
                <w:color w:val="000000" w:themeColor="text1"/>
                <w:sz w:val="24"/>
                <w:u w:val="single"/>
              </w:rPr>
            </w:pPr>
            <w:r>
              <w:rPr>
                <w:color w:val="000000" w:themeColor="text1"/>
                <w:sz w:val="24"/>
              </w:rPr>
              <w:t xml:space="preserve">缴纳时间：</w:t>
            </w:r>
            <w:r>
              <w:rPr>
                <w:rFonts w:hint="eastAsia"/>
                <w:color w:val="000000" w:themeColor="text1"/>
                <w:sz w:val="24"/>
              </w:rPr>
              <w:t xml:space="preserve">由中标供应商在领取中标通知书前一次性直接支付给代理机构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7" w:right="1134" w:bottom="1417" w:left="1701" w:header="851" w:footer="850" w:gutter="0"/>
          <w:cols w:num="1" w:sep="0" w:space="720" w:equalWidth="1"/>
          <w:docGrid w:linePitch="360"/>
        </w:sectPr>
      </w:pPr>
      <w:r>
        <w:rPr>
          <w:color w:val="000000" w:themeColor="text1"/>
          <w:sz w:val="24"/>
        </w:rPr>
      </w:r>
      <w:r/>
    </w:p>
    <w:p>
      <w:pPr>
        <w:pStyle w:val="855"/>
        <w:spacing w:before="0" w:line="360" w:lineRule="auto"/>
        <w:tabs>
          <w:tab w:val="center" w:pos="4592" w:leader="none"/>
          <w:tab w:val="left" w:pos="7860" w:leader="none"/>
        </w:tabs>
        <w:rPr>
          <w:rFonts w:ascii="Times New Roman" w:hAnsi="Times New Roman" w:eastAsia="宋体"/>
          <w:color w:val="000000" w:themeColor="text1"/>
          <w:sz w:val="32"/>
          <w:szCs w:val="32"/>
        </w:rPr>
      </w:pPr>
      <w:r/>
      <w:bookmarkStart w:id="74" w:name="_Toc520356143"/>
      <w:r/>
      <w:bookmarkStart w:id="75" w:name="_Toc265228356"/>
      <w:r/>
      <w:bookmarkStart w:id="76" w:name="_Toc142311020"/>
      <w:r/>
      <w:bookmarkStart w:id="77" w:name="_Toc151193616"/>
      <w:r/>
      <w:bookmarkStart w:id="78" w:name="_Toc150774618"/>
      <w:r/>
      <w:bookmarkStart w:id="79" w:name="_Toc226965708"/>
      <w:r/>
      <w:bookmarkStart w:id="80" w:name="_Toc150774723"/>
      <w:r/>
      <w:bookmarkStart w:id="81" w:name="_Toc127151518"/>
      <w:r/>
      <w:bookmarkStart w:id="82" w:name="_Toc151193906"/>
      <w:r/>
      <w:bookmarkStart w:id="83" w:name="_Toc151193760"/>
      <w:r/>
      <w:bookmarkStart w:id="84" w:name="_Toc151193688"/>
      <w:r/>
      <w:bookmarkStart w:id="85" w:name="_Toc226337214"/>
      <w:r/>
      <w:bookmarkStart w:id="86" w:name="_Toc150509269"/>
      <w:r/>
      <w:bookmarkStart w:id="87" w:name="_Toc226309762"/>
      <w:r/>
      <w:bookmarkStart w:id="88" w:name="_Toc305158786"/>
      <w:r/>
      <w:bookmarkStart w:id="89" w:name="_Toc226965791"/>
      <w:r/>
      <w:bookmarkStart w:id="90" w:name="_Toc150480756"/>
      <w:r/>
      <w:bookmarkStart w:id="91" w:name="_Toc305158860"/>
      <w:r/>
      <w:bookmarkStart w:id="92" w:name="_Toc151190145"/>
      <w:r/>
      <w:bookmarkStart w:id="93" w:name="_Toc195842883"/>
      <w:r/>
      <w:bookmarkStart w:id="94" w:name="_Toc151193832"/>
      <w:r/>
      <w:bookmarkStart w:id="95" w:name="_Toc26496920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pStyle w:val="855"/>
        <w:ind w:firstLine="321"/>
        <w:jc w:val="both"/>
        <w:spacing w:before="0" w:line="500" w:lineRule="exact"/>
        <w:tabs>
          <w:tab w:val="center" w:pos="4592" w:leader="none"/>
          <w:tab w:val="left" w:pos="7860" w:leader="none"/>
        </w:tabs>
        <w:rPr>
          <w:rFonts w:ascii="Times New Roman" w:hAnsi="Times New Roman" w:eastAsia="宋体"/>
          <w:color w:val="000000" w:themeColor="text1"/>
          <w:sz w:val="28"/>
        </w:rPr>
      </w:pPr>
      <w:r/>
      <w:bookmarkStart w:id="96"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7" w:name="_Toc458694821"/>
      <w:r/>
      <w:bookmarkStart w:id="98" w:name="_Toc16938520"/>
      <w:r/>
      <w:bookmarkStart w:id="99" w:name="_Toc513029204"/>
      <w:r/>
      <w:bookmarkStart w:id="100" w:name="_Toc20823276"/>
      <w:r/>
      <w:bookmarkStart w:id="101" w:name="_Toc305158822"/>
      <w:r/>
      <w:bookmarkStart w:id="102" w:name="_Toc226337250"/>
      <w:r/>
      <w:bookmarkStart w:id="103" w:name="_Toc127151554"/>
      <w:r/>
      <w:bookmarkStart w:id="104" w:name="_Toc353873664"/>
      <w:r/>
      <w:bookmarkStart w:id="105" w:name="_Toc264969244"/>
      <w:r/>
      <w:bookmarkStart w:id="106" w:name="_Toc150480792"/>
      <w:r/>
      <w:bookmarkStart w:id="107" w:name="_Toc353873934"/>
      <w:r/>
      <w:bookmarkStart w:id="108" w:name="_Toc142311056"/>
      <w:r/>
      <w:bookmarkStart w:id="109" w:name="_Toc265228392"/>
      <w:r/>
      <w:bookmarkStart w:id="110" w:name="_Toc150774759"/>
      <w:r/>
      <w:bookmarkStart w:id="111" w:name="_Toc305158896"/>
      <w:r/>
      <w:bookmarkStart w:id="112" w:name="_Toc353825544"/>
      <w:r/>
      <w:bookmarkStart w:id="113" w:name="_Toc226965827"/>
      <w:r/>
      <w:bookmarkStart w:id="114" w:name="_Toc99301421"/>
      <w:r>
        <w:rPr>
          <w:rFonts w:hint="eastAsia" w:ascii="Arial" w:hAnsi="Arial" w:eastAsia="黑体" w:cs="Arial"/>
          <w:color w:val="000000" w:themeColor="text1"/>
          <w:sz w:val="28"/>
          <w:szCs w:val="28"/>
        </w:rPr>
        <w:t xml:space="preserve">1</w:t>
      </w:r>
      <w:bookmarkEnd w:id="97"/>
      <w:r>
        <w:rPr>
          <w:rFonts w:hint="eastAsia" w:ascii="Arial" w:hAnsi="Arial" w:eastAsia="黑体" w:cs="Arial"/>
          <w:color w:val="000000" w:themeColor="text1"/>
          <w:sz w:val="28"/>
          <w:szCs w:val="28"/>
        </w:rPr>
        <w:t xml:space="preserve">、采购方式</w:t>
      </w:r>
      <w:bookmarkEnd w:id="98"/>
      <w:r/>
      <w:bookmarkEnd w:id="99"/>
      <w:r/>
      <w:bookmarkEnd w:id="100"/>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5" w:name="_Toc20823277"/>
      <w:r/>
      <w:bookmarkStart w:id="116" w:name="_Toc16938521"/>
      <w:r/>
      <w:bookmarkStart w:id="117" w:name="_Toc513029205"/>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5"/>
      <w:r/>
      <w:bookmarkEnd w:id="116"/>
      <w:r/>
      <w:bookmarkEnd w:id="117"/>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8" w:name="_Toc16938522"/>
      <w:r/>
      <w:bookmarkStart w:id="119" w:name="_Toc20823278"/>
      <w:r/>
      <w:bookmarkStart w:id="120" w:name="_Toc513029206"/>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8"/>
      <w:r/>
      <w:bookmarkEnd w:id="119"/>
      <w:r/>
      <w:bookmarkEnd w:id="120"/>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1" w:name="_Toc20823279"/>
      <w:r/>
      <w:bookmarkStart w:id="122" w:name="_Toc513029207"/>
      <w:r/>
      <w:bookmarkStart w:id="123" w:name="_Toc16938523"/>
      <w:r/>
      <w:bookmarkStart w:id="124" w:name="_Toc46256406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1"/>
      <w:r/>
      <w:bookmarkEnd w:id="122"/>
      <w:r/>
      <w:bookmarkEnd w:id="123"/>
      <w:r/>
      <w:bookmarkEnd w:id="124"/>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5" w:name="_Toc20823281"/>
      <w:r/>
      <w:bookmarkStart w:id="126" w:name="_Toc513029209"/>
      <w:r/>
      <w:bookmarkStart w:id="127" w:name="_Toc16938525"/>
      <w:r/>
      <w:bookmarkStart w:id="128" w:name="_Toc120614215"/>
      <w:r>
        <w:rPr>
          <w:rFonts w:hint="eastAsia"/>
          <w:b/>
          <w:bCs/>
          <w:color w:val="000000" w:themeColor="text1"/>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color w:val="000000" w:themeColor="text1"/>
          <w:sz w:val="28"/>
          <w:szCs w:val="28"/>
        </w:rPr>
        <w:outlineLvl w:val="3"/>
      </w:pPr>
      <w:r/>
      <w:bookmarkStart w:id="129" w:name="_Toc16938526"/>
      <w:r/>
      <w:bookmarkStart w:id="130" w:name="_Toc513029210"/>
      <w:r/>
      <w:bookmarkStart w:id="131" w:name="_Toc20823282"/>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9"/>
      <w:r/>
      <w:bookmarkEnd w:id="130"/>
      <w:r/>
      <w:bookmarkEnd w:id="131"/>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2" w:name="_Toc462564070"/>
      <w:r/>
      <w:bookmarkStart w:id="133" w:name="_Toc20823283"/>
      <w:r/>
      <w:bookmarkStart w:id="134" w:name="_Toc16938527"/>
      <w:r/>
      <w:bookmarkStart w:id="135" w:name="_Toc513029211"/>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6" w:name="_Toc20823284"/>
      <w:r/>
      <w:bookmarkStart w:id="137" w:name="_Toc16938528"/>
      <w:r/>
      <w:bookmarkStart w:id="138" w:name="_Toc462564071"/>
      <w:r/>
      <w:bookmarkStart w:id="139" w:name="_Toc513029212"/>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40" w:name="_Hlk151728132"/>
      <w:r>
        <w:rPr>
          <w:rFonts w:hint="eastAsia" w:ascii="宋体" w:hAnsi="宋体"/>
          <w:color w:val="000000" w:themeColor="text1"/>
          <w:sz w:val="24"/>
          <w:szCs w:val="21"/>
        </w:rPr>
        <w:t xml:space="preserve">“江苏省政府采购网”、“常州市政府采购网”</w:t>
      </w:r>
      <w:bookmarkEnd w:id="140"/>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1" w:name="_Toc513029213"/>
      <w:r/>
      <w:bookmarkStart w:id="142" w:name="_Toc16938529"/>
      <w:r/>
      <w:bookmarkStart w:id="143" w:name="_Toc20823285"/>
      <w:r/>
      <w:bookmarkStart w:id="144" w:name="_Toc462564072"/>
      <w:r/>
      <w:bookmarkStart w:id="145" w:name="_Toc120614216"/>
      <w:r>
        <w:rPr>
          <w:rFonts w:hint="eastAsia"/>
          <w:b/>
          <w:bCs/>
          <w:color w:val="000000" w:themeColor="text1"/>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color w:val="000000" w:themeColor="text1"/>
          <w:sz w:val="28"/>
          <w:szCs w:val="28"/>
        </w:rPr>
        <w:outlineLvl w:val="3"/>
      </w:pPr>
      <w:r/>
      <w:bookmarkStart w:id="146" w:name="_Toc16938530"/>
      <w:r/>
      <w:bookmarkStart w:id="147" w:name="_Toc20823286"/>
      <w:r/>
      <w:bookmarkStart w:id="148" w:name="_Toc513029214"/>
      <w:r/>
      <w:bookmarkStart w:id="149" w:name="_Toc462564073"/>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50" w:name="_Toc513029215"/>
      <w:r/>
      <w:bookmarkStart w:id="151" w:name="_Toc462564074"/>
      <w:r/>
      <w:bookmarkStart w:id="152" w:name="_Toc16938531"/>
      <w:r/>
      <w:bookmarkStart w:id="153" w:name="_Toc20823287"/>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4" w:name="_Hlt26670360"/>
      <w:r/>
      <w:bookmarkStart w:id="155" w:name="_Hlt26954838"/>
      <w:r/>
      <w:bookmarkStart w:id="156" w:name="_Hlt26668975"/>
      <w:r/>
      <w:bookmarkStart w:id="157" w:name="_Toc49090509"/>
      <w:r/>
      <w:bookmarkStart w:id="158" w:name="_Toc14577357"/>
      <w:r/>
      <w:bookmarkStart w:id="159" w:name="_Toc513029219"/>
      <w:r/>
      <w:bookmarkStart w:id="160" w:name="_Toc14577354"/>
      <w:r/>
      <w:bookmarkStart w:id="161" w:name="_Toc513029216"/>
      <w:r/>
      <w:bookmarkStart w:id="162" w:name="_Toc49090507"/>
      <w:r/>
      <w:bookmarkStart w:id="163" w:name="_Toc49090508"/>
      <w:r/>
      <w:bookmarkStart w:id="164" w:name="_Toc14577355"/>
      <w:r/>
      <w:bookmarkEnd w:id="154"/>
      <w:r/>
      <w:bookmarkEnd w:id="155"/>
      <w:r/>
      <w:bookmarkEnd w:id="156"/>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5" w:name="_Hlt26670482"/>
      <w:r/>
      <w:bookmarkStart w:id="166" w:name="_Hlt26670486"/>
      <w:r/>
      <w:bookmarkStart w:id="167" w:name="_Hlt26954731"/>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70" w:name="_Toc14577359"/>
      <w:r/>
      <w:bookmarkStart w:id="171" w:name="_Toc49090510"/>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2" w:name="_Toc14577360"/>
      <w:r/>
      <w:bookmarkStart w:id="173" w:name="_Toc49090511"/>
      <w:r/>
      <w:bookmarkEnd w:id="170"/>
      <w:r/>
      <w:bookmarkEnd w:id="171"/>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2"/>
      <w:r/>
      <w:bookmarkEnd w:id="173"/>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4" w:name="_Hlt26954852"/>
      <w:r/>
      <w:bookmarkStart w:id="175" w:name="_Hlt26954739"/>
      <w:r/>
      <w:bookmarkStart w:id="176" w:name="_Toc20823296"/>
      <w:r/>
      <w:bookmarkStart w:id="177" w:name="_Toc513029224"/>
      <w:r/>
      <w:bookmarkStart w:id="178" w:name="_Toc16938540"/>
      <w:r/>
      <w:bookmarkStart w:id="179" w:name="_Toc120614217"/>
      <w:r/>
      <w:bookmarkEnd w:id="174"/>
      <w:r/>
      <w:bookmarkEnd w:id="175"/>
      <w:r>
        <w:rPr>
          <w:rFonts w:hint="eastAsia"/>
          <w:b/>
          <w:bCs/>
          <w:color w:val="000000" w:themeColor="text1"/>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color w:val="000000" w:themeColor="text1"/>
          <w:sz w:val="28"/>
          <w:szCs w:val="28"/>
        </w:rPr>
        <w:outlineLvl w:val="3"/>
      </w:pPr>
      <w:r/>
      <w:bookmarkStart w:id="180" w:name="_Toc513029225"/>
      <w:r/>
      <w:bookmarkStart w:id="181" w:name="_Toc20823297"/>
      <w:r/>
      <w:bookmarkStart w:id="182" w:name="_Toc462564084"/>
      <w:r/>
      <w:bookmarkStart w:id="183"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80"/>
      <w:r/>
      <w:bookmarkEnd w:id="181"/>
      <w:r/>
      <w:bookmarkEnd w:id="182"/>
      <w:r/>
      <w:bookmarkEnd w:id="183"/>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4" w:name="_Toc16938542"/>
      <w:r/>
      <w:bookmarkStart w:id="185" w:name="_Toc513029226"/>
      <w:r/>
      <w:bookmarkStart w:id="186" w:name="_Toc20823298"/>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4"/>
      <w:r/>
      <w:bookmarkEnd w:id="185"/>
      <w:r/>
      <w:bookmarkEnd w:id="186"/>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7" w:name="_Toc513029227"/>
      <w:r/>
      <w:bookmarkStart w:id="188" w:name="_Toc20823299"/>
      <w:r/>
      <w:bookmarkStart w:id="189" w:name="_Toc1693854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7"/>
      <w:r/>
      <w:bookmarkEnd w:id="188"/>
      <w:r/>
      <w:bookmarkEnd w:id="189"/>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90" w:name="_Toc16938544"/>
      <w:r/>
      <w:bookmarkStart w:id="191" w:name="_Toc513029228"/>
      <w:r/>
      <w:bookmarkStart w:id="192" w:name="_Toc20823300"/>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90"/>
      <w:r/>
      <w:bookmarkEnd w:id="191"/>
      <w:r/>
      <w:bookmarkEnd w:id="192"/>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3" w:name="_Toc20823301"/>
      <w:r/>
      <w:bookmarkStart w:id="194" w:name="_Toc513029229"/>
      <w:r/>
      <w:bookmarkStart w:id="195" w:name="_Toc16938545"/>
      <w:r/>
      <w:bookmarkStart w:id="196" w:name="_Toc120614218"/>
      <w:r>
        <w:rPr>
          <w:rFonts w:hint="eastAsia"/>
          <w:b/>
          <w:bCs/>
          <w:color w:val="000000" w:themeColor="text1"/>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color w:val="000000" w:themeColor="text1"/>
          <w:sz w:val="28"/>
          <w:szCs w:val="28"/>
        </w:rPr>
        <w:outlineLvl w:val="3"/>
      </w:pPr>
      <w:r/>
      <w:bookmarkStart w:id="197" w:name="_Toc20823302"/>
      <w:r/>
      <w:bookmarkStart w:id="198" w:name="_Toc16938546"/>
      <w:r/>
      <w:bookmarkStart w:id="199" w:name="_Toc513029230"/>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7"/>
      <w:r/>
      <w:bookmarkEnd w:id="198"/>
      <w:r/>
      <w:bookmarkEnd w:id="199"/>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200" w:name="_Toc20823303"/>
      <w:r/>
      <w:bookmarkStart w:id="201" w:name="_Toc513029231"/>
      <w:r/>
      <w:bookmarkStart w:id="202" w:name="_Toc16938547"/>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侯选人</w:t>
      </w:r>
      <w:r>
        <w:rPr>
          <w:rFonts w:hint="eastAsia" w:ascii="宋体" w:hAnsi="宋体"/>
          <w:color w:val="000000" w:themeColor="text1"/>
          <w:sz w:val="24"/>
        </w:rPr>
        <w:t xml:space="preserve">。</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200"/>
      <w:bookmarkEnd w:id="201"/>
      <w:bookmarkEnd w:id="202"/>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3" w:name="_Toc513029232"/>
      <w:r/>
      <w:bookmarkStart w:id="204" w:name="_Toc16938548"/>
      <w:r/>
      <w:bookmarkStart w:id="205" w:name="_Toc2082330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3"/>
      <w:r/>
      <w:bookmarkEnd w:id="204"/>
      <w:r/>
      <w:bookmarkEnd w:id="205"/>
      <w:r/>
      <w:r/>
    </w:p>
    <w:p>
      <w:pPr>
        <w:ind w:firstLine="480"/>
        <w:spacing w:line="500" w:lineRule="exact"/>
        <w:rPr>
          <w:rFonts w:hint="eastAsia" w:ascii="宋体" w:hAnsi="宋体"/>
          <w:color w:val="000000" w:themeColor="text1"/>
          <w:sz w:val="24"/>
        </w:rPr>
      </w:pPr>
      <w:r/>
      <w:bookmarkStart w:id="206" w:name="_Toc513029233"/>
      <w:r/>
      <w:bookmarkStart w:id="207" w:name="_Toc16938549"/>
      <w:r/>
      <w:bookmarkStart w:id="208"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6"/>
      <w:r/>
      <w:bookmarkEnd w:id="207"/>
      <w:r/>
      <w:bookmarkEnd w:id="208"/>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9" w:name="_Toc20823306"/>
      <w:r/>
      <w:bookmarkStart w:id="210" w:name="_Toc513029234"/>
      <w:r/>
      <w:bookmarkStart w:id="211" w:name="_Toc16938550"/>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9"/>
      <w:r/>
      <w:bookmarkEnd w:id="210"/>
      <w:r/>
      <w:bookmarkEnd w:id="211"/>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12" w:name="_Toc16938551"/>
      <w:r/>
      <w:bookmarkStart w:id="213" w:name="_Toc513029235"/>
      <w:r/>
      <w:bookmarkStart w:id="214" w:name="_Toc20823307"/>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27.3.2</w:t>
      </w:r>
      <w:r>
        <w:rPr>
          <w:rFonts w:ascii="宋体" w:hAnsi="宋体"/>
          <w:bCs/>
          <w:color w:val="000000" w:themeColor="text1"/>
          <w:sz w:val="24"/>
          <w:szCs w:val="21"/>
        </w:rPr>
        <w:t xml:space="preserve">根据《中华人民共和国政府采购法》</w:t>
      </w:r>
      <w:r>
        <w:rPr>
          <w:rFonts w:hint="eastAsia" w:ascii="宋体" w:hAnsi="宋体"/>
          <w:bCs/>
          <w:color w:val="000000" w:themeColor="text1"/>
          <w:sz w:val="24"/>
          <w:szCs w:val="21"/>
        </w:rPr>
        <w:t xml:space="preserve">第二十七条符合下列情形之一的采购项目，可以采用竞争性谈判方式采购：</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（一）招标后没有供应商投标或者没有合格标的，或者重新招标未能成立的；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（二）技术复杂或者性质特殊，不能确定详细规格或者具体要求的；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color w:val="000000" w:themeColor="text1"/>
          <w:sz w:val="32"/>
          <w:szCs w:val="32"/>
        </w:rPr>
        <w:outlineLvl w:val="2"/>
      </w:pPr>
      <w:r/>
      <w:bookmarkStart w:id="215" w:name="_Toc120614219"/>
      <w:r>
        <w:rPr>
          <w:rFonts w:hint="eastAsia"/>
          <w:b/>
          <w:bCs/>
          <w:color w:val="000000" w:themeColor="text1"/>
          <w:sz w:val="32"/>
          <w:szCs w:val="32"/>
        </w:rPr>
        <w:t xml:space="preserve">六、</w:t>
      </w:r>
      <w:bookmarkEnd w:id="212"/>
      <w:r/>
      <w:bookmarkEnd w:id="213"/>
      <w:r/>
      <w:bookmarkEnd w:id="214"/>
      <w:r>
        <w:rPr>
          <w:rFonts w:hint="eastAsia"/>
          <w:b/>
          <w:bCs/>
          <w:color w:val="000000" w:themeColor="text1"/>
          <w:sz w:val="32"/>
          <w:szCs w:val="32"/>
        </w:rPr>
        <w:t xml:space="preserve">定标</w:t>
      </w:r>
      <w:bookmarkEnd w:id="215"/>
      <w:r/>
      <w:r/>
    </w:p>
    <w:p>
      <w:pPr>
        <w:ind w:firstLine="600"/>
        <w:keepLines/>
        <w:keepNext/>
        <w:spacing w:line="500" w:lineRule="exact"/>
        <w:rPr>
          <w:rFonts w:hint="eastAsia" w:ascii="黑体" w:hAnsi="宋体" w:eastAsia="黑体"/>
          <w:bCs/>
          <w:color w:val="000000" w:themeColor="text1"/>
          <w:sz w:val="30"/>
          <w:szCs w:val="30"/>
        </w:rPr>
        <w:outlineLvl w:val="3"/>
      </w:pPr>
      <w:r/>
      <w:bookmarkStart w:id="216" w:name="_Toc513029238"/>
      <w:r/>
      <w:bookmarkStart w:id="217" w:name="_Toc20823310"/>
      <w:r/>
      <w:bookmarkStart w:id="218"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6"/>
      <w:r>
        <w:rPr>
          <w:rFonts w:hint="eastAsia" w:ascii="黑体" w:hAnsi="宋体" w:eastAsia="黑体"/>
          <w:bCs/>
          <w:color w:val="000000" w:themeColor="text1"/>
          <w:sz w:val="30"/>
          <w:szCs w:val="30"/>
        </w:rPr>
        <w:t xml:space="preserve">确定</w:t>
      </w:r>
      <w:bookmarkEnd w:id="217"/>
      <w:r/>
      <w:bookmarkEnd w:id="218"/>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9"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w:t>
      </w:r>
      <w:r>
        <w:rPr>
          <w:rFonts w:hint="eastAsia" w:hAnsi="宋体" w:cs="宋体"/>
          <w:color w:val="000000" w:themeColor="text1"/>
          <w:sz w:val="24"/>
        </w:rPr>
        <w:t xml:space="preserve">章之处，联合体各方均须按要求签字、盖章、加盖公章。</w:t>
      </w:r>
      <w:r/>
    </w:p>
    <w:p>
      <w:pPr>
        <w:ind w:firstLine="480"/>
        <w:jc w:val="left"/>
        <w:spacing w:line="500" w:lineRule="exact"/>
        <w:rPr>
          <w:rFonts w:hint="eastAsia" w:hAnsi="宋体" w:cs="宋体"/>
          <w:color w:val="000000" w:themeColor="text1"/>
          <w:sz w:val="24"/>
        </w:rPr>
      </w:pPr>
      <w:r>
        <w:rPr>
          <w:rFonts w:hAnsi="宋体" w:cs="宋体"/>
          <w:color w:val="000000" w:themeColor="text1"/>
          <w:sz w:val="24"/>
        </w:rPr>
        <w:t xml:space="preserve">29</w:t>
      </w:r>
      <w:r>
        <w:rPr>
          <w:rFonts w:hint="eastAsia" w:hAnsi="宋体" w:cs="宋体"/>
          <w:color w:val="000000" w:themeColor="text1"/>
          <w:sz w:val="24"/>
        </w:rPr>
        <w:t xml:space="preserve">.4 </w:t>
      </w:r>
      <w:r>
        <w:rPr>
          <w:rFonts w:hint="eastAsia" w:hAnsi="宋体" w:cs="宋体"/>
          <w:color w:val="000000" w:themeColor="text1"/>
          <w:sz w:val="24"/>
        </w:rPr>
        <w:t xml:space="preserve">供应商（含潜在</w:t>
      </w:r>
      <w:r>
        <w:rPr>
          <w:rFonts w:hAnsi="宋体" w:cs="宋体"/>
          <w:color w:val="000000" w:themeColor="text1"/>
          <w:sz w:val="24"/>
        </w:rPr>
        <w:t xml:space="preserve">供应商</w:t>
      </w:r>
      <w:r>
        <w:rPr>
          <w:rFonts w:hint="eastAsia" w:hAnsi="宋体" w:cs="宋体"/>
          <w:color w:val="000000" w:themeColor="text1"/>
          <w:sz w:val="24"/>
        </w:rPr>
        <w:t xml:space="preserve">）对</w:t>
      </w:r>
      <w:r>
        <w:rPr>
          <w:rFonts w:hAnsi="宋体" w:cs="宋体"/>
          <w:color w:val="000000" w:themeColor="text1"/>
          <w:sz w:val="24"/>
        </w:rPr>
        <w:t xml:space="preserve">采购方式、</w:t>
      </w:r>
      <w:r>
        <w:rPr>
          <w:rFonts w:hint="eastAsia" w:hAnsi="宋体" w:cs="宋体"/>
          <w:color w:val="000000" w:themeColor="text1"/>
          <w:sz w:val="24"/>
        </w:rPr>
        <w:t xml:space="preserve">招标文件中采购</w:t>
      </w:r>
      <w:r>
        <w:rPr>
          <w:rFonts w:hAnsi="宋体" w:cs="宋体"/>
          <w:color w:val="000000" w:themeColor="text1"/>
          <w:sz w:val="24"/>
        </w:rPr>
        <w:t xml:space="preserve">需求、</w:t>
      </w:r>
      <w:r>
        <w:rPr>
          <w:rFonts w:hint="eastAsia" w:hAnsi="宋体" w:cs="宋体"/>
          <w:color w:val="000000" w:themeColor="text1"/>
          <w:sz w:val="24"/>
        </w:rPr>
        <w:t xml:space="preserve">供应商</w:t>
      </w:r>
      <w:r>
        <w:rPr>
          <w:rFonts w:hAnsi="宋体" w:cs="宋体"/>
          <w:color w:val="000000" w:themeColor="text1"/>
          <w:sz w:val="24"/>
        </w:rPr>
        <w:t xml:space="preserve">资格条件、</w:t>
      </w:r>
      <w:r>
        <w:rPr>
          <w:rFonts w:hint="eastAsia" w:hAnsi="宋体" w:cs="宋体"/>
          <w:color w:val="000000" w:themeColor="text1"/>
          <w:sz w:val="24"/>
        </w:rPr>
        <w:t xml:space="preserve">评标方法</w:t>
      </w:r>
      <w:r>
        <w:rPr>
          <w:rFonts w:hAnsi="宋体" w:cs="宋体"/>
          <w:color w:val="000000" w:themeColor="text1"/>
          <w:sz w:val="24"/>
        </w:rPr>
        <w:t xml:space="preserve">和评标标准、合同文本</w:t>
      </w:r>
      <w:r>
        <w:rPr>
          <w:rFonts w:hint="eastAsia" w:hAnsi="宋体" w:cs="宋体"/>
          <w:color w:val="000000" w:themeColor="text1"/>
          <w:sz w:val="24"/>
        </w:rPr>
        <w:t xml:space="preserve">及</w:t>
      </w:r>
      <w:r>
        <w:rPr>
          <w:rFonts w:hAnsi="宋体" w:cs="宋体"/>
          <w:color w:val="000000" w:themeColor="text1"/>
          <w:sz w:val="24"/>
        </w:rPr>
        <w:t xml:space="preserve">资格</w:t>
      </w:r>
      <w:r>
        <w:rPr>
          <w:rFonts w:hint="eastAsia" w:hAnsi="宋体" w:cs="宋体"/>
          <w:color w:val="000000" w:themeColor="text1"/>
          <w:sz w:val="24"/>
        </w:rPr>
        <w:t xml:space="preserve">审查结果的</w:t>
      </w:r>
      <w:r>
        <w:rPr>
          <w:rFonts w:hAnsi="宋体" w:cs="宋体"/>
          <w:color w:val="000000" w:themeColor="text1"/>
          <w:sz w:val="24"/>
        </w:rPr>
        <w:t xml:space="preserve">询问</w:t>
      </w:r>
      <w:r>
        <w:rPr>
          <w:rFonts w:hint="eastAsia" w:hAnsi="宋体" w:cs="宋体"/>
          <w:color w:val="000000" w:themeColor="text1"/>
          <w:sz w:val="24"/>
        </w:rPr>
        <w:t xml:space="preserve">、质疑</w:t>
      </w:r>
      <w:r>
        <w:rPr>
          <w:rFonts w:hAnsi="宋体" w:cs="宋体"/>
          <w:color w:val="000000" w:themeColor="text1"/>
          <w:sz w:val="24"/>
        </w:rPr>
        <w:t xml:space="preserve">请向采购人提出，由采购人负责答复。</w:t>
      </w:r>
      <w:r>
        <w:rPr>
          <w:rFonts w:hint="eastAsia" w:hAnsi="宋体" w:cs="宋体"/>
          <w:color w:val="000000" w:themeColor="text1"/>
          <w:sz w:val="24"/>
        </w:rPr>
        <w:t xml:space="preserve">供应商对</w:t>
      </w:r>
      <w:r>
        <w:rPr>
          <w:rFonts w:hAnsi="宋体" w:cs="宋体"/>
          <w:color w:val="000000" w:themeColor="text1"/>
          <w:sz w:val="24"/>
        </w:rPr>
        <w:t xml:space="preserve">其他事项</w:t>
      </w:r>
      <w:r>
        <w:rPr>
          <w:rFonts w:hint="eastAsia" w:hAnsi="宋体" w:cs="宋体"/>
          <w:color w:val="000000" w:themeColor="text1"/>
          <w:sz w:val="24"/>
        </w:rPr>
        <w:t xml:space="preserve">的询问</w:t>
      </w:r>
      <w:r>
        <w:rPr>
          <w:rFonts w:hAnsi="宋体" w:cs="宋体"/>
          <w:color w:val="000000" w:themeColor="text1"/>
          <w:sz w:val="24"/>
        </w:rPr>
        <w:t xml:space="preserve">、质疑请向</w:t>
      </w:r>
      <w:r>
        <w:rPr>
          <w:rFonts w:hint="eastAsia" w:hAnsi="宋体" w:cs="宋体"/>
          <w:color w:val="000000" w:themeColor="text1"/>
          <w:sz w:val="24"/>
        </w:rPr>
        <w:t xml:space="preserve">代理机构</w:t>
      </w:r>
      <w:r>
        <w:rPr>
          <w:rFonts w:hAnsi="宋体" w:cs="宋体"/>
          <w:color w:val="000000" w:themeColor="text1"/>
          <w:sz w:val="24"/>
        </w:rPr>
        <w:t xml:space="preserve">提出，由</w:t>
      </w:r>
      <w:r>
        <w:rPr>
          <w:rFonts w:hint="eastAsia" w:hAnsi="宋体" w:cs="宋体"/>
          <w:color w:val="000000" w:themeColor="text1"/>
          <w:sz w:val="24"/>
        </w:rPr>
        <w:t xml:space="preserve">代理机构负责</w:t>
      </w:r>
      <w:r>
        <w:rPr>
          <w:rFonts w:hAnsi="宋体" w:cs="宋体"/>
          <w:color w:val="000000" w:themeColor="text1"/>
          <w:sz w:val="24"/>
        </w:rPr>
        <w:t xml:space="preserve">答复。</w:t>
      </w:r>
      <w:r/>
    </w:p>
    <w:p>
      <w:pPr>
        <w:ind w:firstLine="480"/>
        <w:jc w:val="left"/>
        <w:spacing w:line="500" w:lineRule="exact"/>
        <w:rPr>
          <w:rFonts w:hint="eastAsia" w:hAnsi="宋体" w:cs="宋体"/>
          <w:b/>
          <w:bCs/>
          <w:color w:val="000000" w:themeColor="text1"/>
          <w:sz w:val="24"/>
        </w:rPr>
      </w:pPr>
      <w:r>
        <w:rPr>
          <w:rFonts w:hint="eastAsia" w:hAnsi="宋体" w:cs="宋体"/>
          <w:b/>
          <w:bCs/>
          <w:color w:val="000000" w:themeColor="text1"/>
          <w:sz w:val="24"/>
        </w:rPr>
        <w:t xml:space="preserve">根据《政府采购质疑和投诉办法》</w:t>
      </w:r>
      <w:r>
        <w:rPr>
          <w:rFonts w:hAnsi="宋体" w:cs="宋体"/>
          <w:b/>
          <w:bCs/>
          <w:color w:val="000000" w:themeColor="text1"/>
          <w:sz w:val="24"/>
        </w:rPr>
        <w:t xml:space="preserve">(</w:t>
      </w:r>
      <w:r>
        <w:rPr>
          <w:rFonts w:hint="eastAsia" w:hAnsi="宋体" w:cs="宋体"/>
          <w:b/>
          <w:bCs/>
          <w:color w:val="000000" w:themeColor="text1"/>
          <w:sz w:val="24"/>
        </w:rPr>
        <w:t xml:space="preserve">财政部第</w:t>
      </w:r>
      <w:r>
        <w:rPr>
          <w:rFonts w:hAnsi="宋体" w:cs="宋体"/>
          <w:b/>
          <w:bCs/>
          <w:color w:val="000000" w:themeColor="text1"/>
          <w:sz w:val="24"/>
        </w:rPr>
        <w:t xml:space="preserve"> 94 </w:t>
      </w:r>
      <w:r>
        <w:rPr>
          <w:rFonts w:hint="eastAsia" w:hAnsi="宋体" w:cs="宋体"/>
          <w:b/>
          <w:bCs/>
          <w:color w:val="000000" w:themeColor="text1"/>
          <w:sz w:val="24"/>
        </w:rPr>
        <w:t xml:space="preserve">号令</w:t>
      </w:r>
      <w:r>
        <w:rPr>
          <w:rFonts w:hAnsi="宋体" w:cs="宋体"/>
          <w:b/>
          <w:bCs/>
          <w:color w:val="000000" w:themeColor="text1"/>
          <w:sz w:val="24"/>
        </w:rPr>
        <w:t xml:space="preserve">)</w:t>
      </w:r>
      <w:r>
        <w:rPr>
          <w:rFonts w:hint="eastAsia" w:hAnsi="宋体" w:cs="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color w:val="000000" w:themeColor="text1"/>
          <w:sz w:val="24"/>
        </w:rPr>
        <w:t xml:space="preserve">(</w:t>
      </w:r>
      <w:r>
        <w:rPr>
          <w:rFonts w:hint="eastAsia" w:hAnsi="宋体" w:cs="宋体"/>
          <w:b/>
          <w:bCs/>
          <w:color w:val="000000" w:themeColor="text1"/>
          <w:sz w:val="24"/>
        </w:rPr>
        <w:t xml:space="preserve">即《投标供应商确认函》</w:t>
      </w:r>
      <w:r>
        <w:rPr>
          <w:rFonts w:hAnsi="宋体" w:cs="宋体"/>
          <w:b/>
          <w:bCs/>
          <w:color w:val="000000" w:themeColor="text1"/>
          <w:sz w:val="24"/>
        </w:rPr>
        <w:t xml:space="preserve">)</w:t>
      </w:r>
      <w:r>
        <w:rPr>
          <w:rFonts w:hint="eastAsia" w:hAnsi="宋体" w:cs="宋体"/>
          <w:b/>
          <w:bCs/>
          <w:color w:val="000000" w:themeColor="text1"/>
          <w:sz w:val="24"/>
        </w:rPr>
        <w:t xml:space="preserve">与质疑</w:t>
      </w:r>
      <w:r>
        <w:rPr>
          <w:rFonts w:hint="eastAsia" w:hAnsi="宋体" w:cs="宋体"/>
          <w:b/>
          <w:bCs/>
          <w:color w:val="000000" w:themeColor="text1"/>
          <w:sz w:val="24"/>
        </w:rPr>
        <w:t xml:space="preserve">函一起</w:t>
      </w:r>
      <w:r>
        <w:rPr>
          <w:rFonts w:hint="eastAsia" w:hAnsi="宋体" w:cs="宋体"/>
          <w:b/>
          <w:bCs/>
          <w:color w:val="000000" w:themeColor="text1"/>
          <w:sz w:val="24"/>
        </w:rPr>
        <w:t xml:space="preserve">递交，否则</w:t>
      </w:r>
      <w:r>
        <w:rPr>
          <w:rFonts w:hint="eastAsia" w:hAnsi="宋体" w:cs="宋体"/>
          <w:b/>
          <w:bCs/>
          <w:color w:val="000000" w:themeColor="text1"/>
          <w:sz w:val="24"/>
        </w:rPr>
        <w:t xml:space="preserve">不</w:t>
      </w:r>
      <w:r>
        <w:rPr>
          <w:rFonts w:hint="eastAsia" w:hAnsi="宋体" w:cs="宋体"/>
          <w:b/>
          <w:bCs/>
          <w:color w:val="000000" w:themeColor="text1"/>
          <w:sz w:val="24"/>
        </w:rPr>
        <w:t xml:space="preserve">子受理。</w:t>
      </w:r>
      <w:r/>
    </w:p>
    <w:p>
      <w:pPr>
        <w:ind w:firstLine="480"/>
        <w:spacing w:line="500" w:lineRule="exact"/>
        <w:rPr>
          <w:rFonts w:hint="eastAsia" w:ascii="宋体" w:hAnsi="宋体"/>
          <w:color w:val="000000" w:themeColor="text1"/>
          <w:sz w:val="24"/>
        </w:rPr>
      </w:pPr>
      <w:r/>
      <w:bookmarkStart w:id="220"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”政府采购一体化平台及时下载中标通知书。因系统存储空间有限，自中标结果公告届满</w:t>
      </w:r>
      <w:r>
        <w:rPr>
          <w:rFonts w:hint="eastAsia" w:ascii="宋体" w:hAnsi="宋体"/>
          <w:color w:val="000000" w:themeColor="text1"/>
          <w:sz w:val="24"/>
        </w:rPr>
        <w:t xml:space="preserve">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1" w:name="_Toc120614220"/>
      <w:r/>
      <w:bookmarkStart w:id="222" w:name="_Toc20823308"/>
      <w:r/>
      <w:bookmarkStart w:id="223" w:name="_Toc513029236"/>
      <w:r/>
      <w:bookmarkStart w:id="224" w:name="_Toc16938552"/>
      <w:r>
        <w:rPr>
          <w:rFonts w:hint="eastAsia"/>
          <w:b/>
          <w:bCs/>
          <w:color w:val="000000" w:themeColor="text1"/>
          <w:sz w:val="32"/>
          <w:szCs w:val="32"/>
        </w:rPr>
        <w:t xml:space="preserve">七、授予合同</w:t>
      </w:r>
      <w:bookmarkEnd w:id="221"/>
      <w:r/>
      <w:r/>
    </w:p>
    <w:p>
      <w:pPr>
        <w:ind w:firstLine="600"/>
        <w:keepLines/>
        <w:keepNext/>
        <w:spacing w:line="500" w:lineRule="exact"/>
        <w:rPr>
          <w:rFonts w:hint="eastAsia" w:ascii="黑体" w:hAnsi="宋体" w:eastAsia="黑体"/>
          <w:bCs/>
          <w:color w:val="000000" w:themeColor="text1"/>
          <w:sz w:val="30"/>
          <w:szCs w:val="30"/>
        </w:rPr>
        <w:outlineLvl w:val="3"/>
      </w:pPr>
      <w:r/>
      <w:bookmarkStart w:id="225" w:name="_Toc16938553"/>
      <w:r/>
      <w:bookmarkStart w:id="226" w:name="_Toc513029237"/>
      <w:r/>
      <w:bookmarkStart w:id="227" w:name="_Toc20823309"/>
      <w:r/>
      <w:bookmarkEnd w:id="222"/>
      <w:r/>
      <w:bookmarkEnd w:id="223"/>
      <w:r/>
      <w:bookmarkEnd w:id="22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w:t>
      </w:r>
      <w:r>
        <w:rPr>
          <w:rFonts w:hint="eastAsia" w:ascii="宋体" w:hAnsi="宋体"/>
          <w:color w:val="000000" w:themeColor="text1"/>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2"/>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color w:val="000000" w:themeColor="text1"/>
          <w:sz w:val="24"/>
        </w:rPr>
        <w:t xml:space="preserve">33.5.1</w:t>
      </w:r>
      <w:r>
        <w:rPr>
          <w:rFonts w:hint="eastAsia"/>
          <w:color w:val="000000" w:themeColor="text1"/>
          <w:sz w:val="24"/>
        </w:rPr>
        <w:t xml:space="preserve">依据《财政部</w:t>
      </w:r>
      <w:r>
        <w:rPr>
          <w:color w:val="000000" w:themeColor="text1"/>
          <w:sz w:val="24"/>
        </w:rPr>
        <w:t xml:space="preserve"> </w:t>
      </w:r>
      <w:r>
        <w:rPr>
          <w:rFonts w:hint="eastAsia"/>
          <w:color w:val="000000" w:themeColor="text1"/>
          <w:sz w:val="24"/>
        </w:rPr>
        <w:t xml:space="preserve">国家发展改革委</w:t>
      </w:r>
      <w:r>
        <w:rPr>
          <w:color w:val="000000" w:themeColor="text1"/>
          <w:sz w:val="24"/>
        </w:rPr>
        <w:t xml:space="preserve"> </w:t>
      </w:r>
      <w:r>
        <w:rPr>
          <w:rFonts w:hint="eastAsia"/>
          <w:color w:val="000000" w:themeColor="text1"/>
          <w:sz w:val="24"/>
        </w:rPr>
        <w:t xml:space="preserve">信息产业部关于印发无线局域网产</w:t>
      </w:r>
      <w:r>
        <w:rPr>
          <w:rFonts w:hint="eastAsia"/>
          <w:color w:val="000000" w:themeColor="text1"/>
          <w:sz w:val="24"/>
        </w:rPr>
        <w:t xml:space="preserve">品政府采购实施意见的通知》（财库〔</w:t>
      </w:r>
      <w:r>
        <w:rPr>
          <w:color w:val="000000" w:themeColor="text1"/>
          <w:sz w:val="24"/>
        </w:rPr>
        <w:t xml:space="preserve">2005</w:t>
      </w:r>
      <w:r>
        <w:rPr>
          <w:rFonts w:hint="eastAsia"/>
          <w:color w:val="000000" w:themeColor="text1"/>
          <w:sz w:val="24"/>
        </w:rPr>
        <w:t xml:space="preserve">〕</w:t>
      </w:r>
      <w:r>
        <w:rPr>
          <w:color w:val="000000" w:themeColor="text1"/>
          <w:sz w:val="24"/>
        </w:rPr>
        <w:t xml:space="preserve">366 </w:t>
      </w:r>
      <w:r>
        <w:rPr>
          <w:rFonts w:hint="eastAsia"/>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rFonts w:hint="eastAsia"/>
          <w:color w:val="000000" w:themeColor="text1"/>
          <w:sz w:val="24"/>
        </w:rPr>
        <w:t xml:space="preserve">）并通过国家产品认证的产品。其中，国家有特殊信息安全要求的项目必须采购认证产品，否则</w:t>
      </w:r>
      <w:r>
        <w:rPr>
          <w:rFonts w:hint="eastAsia"/>
          <w:b/>
          <w:color w:val="000000" w:themeColor="text1"/>
          <w:sz w:val="24"/>
        </w:rPr>
        <w:t xml:space="preserve">投标无效</w:t>
      </w:r>
      <w:r>
        <w:rPr>
          <w:rFonts w:hint="eastAsia"/>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rFonts w:hint="eastAsia"/>
          <w:color w:val="000000" w:themeColor="text1"/>
          <w:sz w:val="24"/>
        </w:rPr>
        <w:t xml:space="preserve">无线局域网认证产品政府采购清单</w:t>
      </w:r>
      <w:r>
        <w:rPr>
          <w:color w:val="000000" w:themeColor="text1"/>
          <w:sz w:val="24"/>
        </w:rPr>
        <w:t xml:space="preserve">”</w:t>
      </w:r>
      <w:r>
        <w:rPr>
          <w:rFonts w:hint="eastAsia"/>
          <w:color w:val="000000" w:themeColor="text1"/>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themeColor="text1"/>
          <w:sz w:val="24"/>
        </w:rPr>
      </w:pPr>
      <w:r>
        <w:rPr>
          <w:color w:val="000000" w:themeColor="text1"/>
          <w:sz w:val="24"/>
        </w:rPr>
        <w:t xml:space="preserve">33.5.2</w:t>
      </w: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w:t>
      </w:r>
      <w:r>
        <w:rPr>
          <w:rFonts w:hint="eastAsia"/>
          <w:color w:val="000000" w:themeColor="text1"/>
          <w:sz w:val="24"/>
        </w:rPr>
        <w:t xml:space="preserve">品属于</w:t>
      </w:r>
      <w:r>
        <w:rPr>
          <w:rFonts w:hint="eastAsia"/>
          <w:color w:val="000000" w:themeColor="text1"/>
          <w:sz w:val="24"/>
        </w:rPr>
        <w:t xml:space="preserve">《关于调整信息安全产品强制性认证实施要求的公告》（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pStyle w:val="1090"/>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pStyle w:val="1090"/>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90"/>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pStyle w:val="1090"/>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w:t>
      </w:r>
      <w:r>
        <w:rPr>
          <w:rFonts w:hint="eastAsia" w:ascii="宋体" w:hAnsi="宋体" w:cs="Times New Roman"/>
          <w:color w:val="000000" w:themeColor="text1"/>
        </w:rPr>
        <w:t xml:space="preserve">常财购</w:t>
      </w:r>
      <w:r>
        <w:rPr>
          <w:rFonts w:hint="eastAsia" w:ascii="宋体" w:hAnsi="宋体" w:cs="Times New Roman"/>
          <w:color w:val="000000" w:themeColor="text1"/>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90"/>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pStyle w:val="1090"/>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3.9</w:t>
      </w:r>
      <w:bookmarkEnd w:id="225"/>
      <w:r/>
      <w:bookmarkEnd w:id="226"/>
      <w:r/>
      <w:bookmarkEnd w:id="227"/>
      <w:r>
        <w:rPr>
          <w:rFonts w:ascii="宋体" w:hAnsi="宋体"/>
          <w:b/>
          <w:bCs/>
          <w:color w:val="000000" w:themeColor="text1"/>
          <w:sz w:val="24"/>
        </w:rPr>
        <w:t xml:space="preserve">中小企业、监狱企业及残疾人福利性单位</w:t>
      </w:r>
      <w:r/>
    </w:p>
    <w:p>
      <w:pPr>
        <w:pStyle w:val="1090"/>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3</w:t>
      </w:r>
      <w:r>
        <w:rPr>
          <w:rFonts w:ascii="宋体" w:hAnsi="宋体" w:cs="Times New Roman"/>
          <w:color w:val="000000" w:themeColor="text1"/>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中小企业是指在中华人民共和国境内依法设立，依据国务院批准的中小企业划分标准确定的中型企业、小型企业和微型企业，但与大企业的负责人为同</w:t>
      </w:r>
      <w:r>
        <w:rPr>
          <w:rFonts w:ascii="宋体" w:hAnsi="宋体"/>
          <w:color w:val="000000" w:themeColor="text1"/>
          <w:sz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（2）在工程采购项目中，工程由中小企业承建，即工程施工单位为中小企业；</w:t>
      </w:r>
      <w:r/>
    </w:p>
    <w:p>
      <w:pPr>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（3）在服务采购项目中，服务由中小企业承接，即提供服务的人员为中小企业依照《中华人民共和国劳动</w:t>
      </w:r>
      <w:r>
        <w:rPr>
          <w:rFonts w:hint="eastAsia" w:ascii="宋体" w:hAnsi="宋体"/>
          <w:color w:val="000000" w:themeColor="text1"/>
          <w:sz w:val="24"/>
        </w:rPr>
        <w:t xml:space="preserve">合同法</w:t>
      </w:r>
      <w:r>
        <w:rPr>
          <w:rFonts w:ascii="宋体" w:hAnsi="宋体"/>
          <w:color w:val="000000" w:themeColor="text1"/>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以联合体形</w:t>
      </w:r>
      <w:r>
        <w:rPr>
          <w:rFonts w:ascii="宋体" w:hAnsi="宋体"/>
          <w:color w:val="000000" w:themeColor="text1"/>
          <w:sz w:val="24"/>
        </w:rPr>
        <w:t xml:space="preserve">式参加</w:t>
      </w:r>
      <w:r>
        <w:rPr>
          <w:rFonts w:ascii="宋体" w:hAnsi="宋体"/>
          <w:color w:val="000000" w:themeColor="text1"/>
          <w:sz w:val="24"/>
        </w:rPr>
        <w:t xml:space="preserve">政府采购活动，联合体各方均为中小企业的，联合体视同中小企业。其中，联合体各方均为小</w:t>
      </w:r>
      <w:r>
        <w:rPr>
          <w:rFonts w:ascii="宋体" w:hAnsi="宋体"/>
          <w:color w:val="000000" w:themeColor="text1"/>
          <w:sz w:val="24"/>
        </w:rPr>
        <w:t xml:space="preserve">微企业</w:t>
      </w:r>
      <w:r>
        <w:rPr>
          <w:rFonts w:ascii="宋体" w:hAnsi="宋体"/>
          <w:color w:val="000000" w:themeColor="text1"/>
          <w:sz w:val="24"/>
        </w:rPr>
        <w:t xml:space="preserve">的，联合体视同小微企业。</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前款所称残疾人是指法</w:t>
      </w:r>
      <w:r>
        <w:rPr>
          <w:rFonts w:ascii="宋体" w:hAnsi="宋体"/>
          <w:color w:val="000000" w:themeColor="text1"/>
          <w:sz w:val="24"/>
        </w:rPr>
        <w:t xml:space="preserve">定劳动</w:t>
      </w:r>
      <w:r>
        <w:rPr>
          <w:rFonts w:ascii="宋体" w:hAnsi="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33.9.6小</w:t>
      </w:r>
      <w:r>
        <w:rPr>
          <w:rFonts w:ascii="宋体" w:hAnsi="宋体"/>
          <w:color w:val="000000" w:themeColor="text1"/>
          <w:sz w:val="24"/>
        </w:rPr>
        <w:t xml:space="preserve">微企业</w:t>
      </w:r>
      <w:r>
        <w:rPr>
          <w:rFonts w:ascii="宋体" w:hAnsi="宋体"/>
          <w:color w:val="000000" w:themeColor="text1"/>
          <w:sz w:val="24"/>
        </w:rPr>
        <w:t xml:space="preserve">价格评审优惠的政策调整：见第四章《</w:t>
      </w:r>
      <w:r>
        <w:rPr>
          <w:rFonts w:hint="eastAsia" w:ascii="宋体" w:hAnsi="宋体"/>
          <w:color w:val="000000" w:themeColor="text1"/>
          <w:sz w:val="24"/>
        </w:rPr>
        <w:t xml:space="preserve">评标程序、评标方法和评标标准</w:t>
      </w:r>
      <w:r>
        <w:rPr>
          <w:rFonts w:ascii="宋体" w:hAnsi="宋体"/>
          <w:color w:val="000000" w:themeColor="text1"/>
          <w:sz w:val="24"/>
        </w:rPr>
        <w:t xml:space="preserve">》。</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96"/>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color w:val="000000" w:themeColor="text1"/>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color w:val="000000" w:themeColor="text1"/>
          <w:sz w:val="32"/>
          <w:szCs w:val="32"/>
        </w:rPr>
        <w:outlineLvl w:val="1"/>
      </w:pPr>
      <w:r/>
      <w:bookmarkStart w:id="229"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9"/>
      <w:r/>
      <w:r/>
    </w:p>
    <w:p>
      <w:pPr>
        <w:pStyle w:val="1266"/>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pStyle w:val="1266"/>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pStyle w:val="1266"/>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pStyle w:val="1266"/>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color w:val="000000" w:themeColor="text1"/>
                <w:sz w:val="24"/>
              </w:rPr>
            </w:pPr>
            <w:r/>
            <w:bookmarkStart w:id="230" w:name="_Hlt487972895"/>
            <w:r/>
            <w:bookmarkEnd w:id="230"/>
            <w:r>
              <w:rPr>
                <w:b/>
                <w:color w:val="000000" w:themeColor="text1"/>
                <w:sz w:val="24"/>
              </w:rPr>
              <w:t xml:space="preserve">序号</w:t>
            </w:r>
            <w:r/>
          </w:p>
        </w:tc>
        <w:tc>
          <w:tcPr>
            <w:tcW w:w="103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52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8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52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103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529"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1039"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1039"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529"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529"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1" w:name="_Toc353873940"/>
      <w:r/>
      <w:bookmarkStart w:id="232" w:name="_Toc127161490"/>
      <w:r/>
      <w:bookmarkStart w:id="233" w:name="_Toc226965858"/>
      <w:r/>
      <w:bookmarkStart w:id="234" w:name="_Toc353825550"/>
      <w:r/>
      <w:bookmarkStart w:id="235" w:name="_Toc127151779"/>
      <w:r/>
      <w:bookmarkEnd w:id="228"/>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6" w:name="_Toc99301423"/>
      <w:r/>
      <w:r/>
    </w:p>
    <w:p>
      <w:pPr>
        <w:spacing w:line="360" w:lineRule="auto"/>
        <w:rPr>
          <w:b/>
          <w:color w:val="000000" w:themeColor="text1"/>
          <w:sz w:val="36"/>
          <w:szCs w:val="36"/>
        </w:rPr>
        <w:outlineLvl w:val="0"/>
      </w:pPr>
      <w:r>
        <w:rPr>
          <w:b/>
          <w:color w:val="000000" w:themeColor="text1"/>
          <w:sz w:val="36"/>
          <w:szCs w:val="36"/>
        </w:rPr>
      </w:r>
      <w:r/>
    </w:p>
    <w:p>
      <w:pPr>
        <w:jc w:val="center"/>
        <w:spacing w:line="360" w:lineRule="auto"/>
        <w:rPr>
          <w:b/>
          <w:color w:val="000000" w:themeColor="text1"/>
          <w:sz w:val="36"/>
          <w:szCs w:val="36"/>
        </w:rPr>
        <w:outlineLvl w:val="0"/>
      </w:pPr>
      <w:r>
        <w:rPr>
          <w:b/>
          <w:color w:val="000000" w:themeColor="text1"/>
          <w:sz w:val="36"/>
          <w:szCs w:val="36"/>
        </w:rPr>
        <w:t xml:space="preserve">第四章</w:t>
      </w:r>
      <w:r>
        <w:rPr>
          <w:b/>
          <w:color w:val="000000" w:themeColor="text1"/>
          <w:sz w:val="36"/>
          <w:szCs w:val="36"/>
        </w:rPr>
        <w:t xml:space="preserve">   </w:t>
      </w:r>
      <w:bookmarkStart w:id="237" w:name="_Hlt164229061"/>
      <w:r/>
      <w:bookmarkEnd w:id="231"/>
      <w:r/>
      <w:bookmarkEnd w:id="232"/>
      <w:r/>
      <w:bookmarkEnd w:id="233"/>
      <w:r/>
      <w:bookmarkEnd w:id="234"/>
      <w:r/>
      <w:bookmarkEnd w:id="235"/>
      <w:r/>
      <w:bookmarkEnd w:id="237"/>
      <w:r>
        <w:rPr>
          <w:b/>
          <w:color w:val="000000" w:themeColor="text1"/>
          <w:sz w:val="36"/>
          <w:szCs w:val="36"/>
        </w:rPr>
        <w:t xml:space="preserve">评标程序、评标方法和评标标准</w:t>
      </w:r>
      <w:bookmarkStart w:id="238" w:name="_Toc99301424"/>
      <w:r/>
      <w:bookmarkStart w:id="239" w:name="_Toc226337251"/>
      <w:r/>
      <w:bookmarkStart w:id="240" w:name="_Toc195842920"/>
      <w:r/>
      <w:bookmarkStart w:id="241" w:name="_Toc150774760"/>
      <w:r/>
      <w:bookmarkStart w:id="242" w:name="_Toc142311057"/>
      <w:r/>
      <w:bookmarkStart w:id="243" w:name="_Toc305158823"/>
      <w:r/>
      <w:bookmarkStart w:id="244" w:name="_Toc353873665"/>
      <w:r/>
      <w:bookmarkStart w:id="245" w:name="_Toc305158897"/>
      <w:r/>
      <w:bookmarkStart w:id="246" w:name="_Toc353825545"/>
      <w:r/>
      <w:bookmarkStart w:id="247" w:name="_Toc353873935"/>
      <w:r/>
      <w:bookmarkStart w:id="248" w:name="_Toc265228393"/>
      <w:r/>
      <w:bookmarkStart w:id="249" w:name="_Toc127151555"/>
      <w:r/>
      <w:bookmarkStart w:id="250" w:name="_Toc150480793"/>
      <w:r/>
      <w:bookmarkStart w:id="251" w:name="_Toc226965828"/>
      <w:r/>
      <w:bookmarkStart w:id="252" w:name="_Toc264969245"/>
      <w:r/>
      <w:bookmarkEnd w:id="236"/>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pStyle w:val="1266"/>
        <w:rPr>
          <w:color w:val="000000" w:themeColor="text1"/>
          <w:sz w:val="24"/>
          <w:szCs w:val="24"/>
        </w:rPr>
      </w:pPr>
      <w:r/>
      <w:bookmarkStart w:id="253" w:name="_Toc353825551"/>
      <w:r/>
      <w:bookmarkStart w:id="254"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5" w:name="_Toc520356167"/>
      <w:r/>
      <w:r/>
    </w:p>
    <w:p>
      <w:pPr>
        <w:pStyle w:val="1266"/>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5"/>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pStyle w:val="1090"/>
        <w:ind w:firstLine="602"/>
        <w:rPr>
          <w:rFonts w:hint="eastAsia"/>
          <w:color w:val="000000" w:themeColor="text1"/>
        </w:rPr>
      </w:pPr>
      <w:r>
        <w:rPr>
          <w:b/>
          <w:color w:val="000000" w:themeColor="text1"/>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921"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2719"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891"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921"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891"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921"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921"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2719" w:type="pct"/>
            <w:vAlign w:val="center"/>
            <w:textDirection w:val="lrTb"/>
            <w:noWrap w:val="false"/>
          </w:tcPr>
          <w:p>
            <w:pPr>
              <w:ind w:firstLine="480"/>
              <w:jc w:val="left"/>
              <w:widowControl/>
              <w:rPr>
                <w:color w:val="000000" w:themeColor="text1"/>
                <w:sz w:val="24"/>
              </w:rPr>
            </w:pPr>
            <w:r>
              <w:rPr>
                <w:rFonts w:hint="eastAsia"/>
                <w:color w:val="000000" w:themeColor="text1"/>
                <w:sz w:val="24"/>
              </w:rPr>
              <w:t xml:space="preserve">根据江苏省财政厅《关于推动解决政府采购异常低价问题相关工作的通知》</w:t>
            </w:r>
            <w:r>
              <w:rPr>
                <w:rFonts w:hint="eastAsia"/>
                <w:color w:val="000000" w:themeColor="text1"/>
                <w:sz w:val="24"/>
              </w:rPr>
              <w:t xml:space="preserve">苏财购【</w:t>
            </w:r>
            <w:r>
              <w:rPr>
                <w:rFonts w:hint="eastAsia"/>
                <w:color w:val="000000" w:themeColor="text1"/>
                <w:sz w:val="24"/>
              </w:rPr>
              <w:t xml:space="preserve">2025</w:t>
            </w:r>
            <w:r>
              <w:rPr>
                <w:rFonts w:hint="eastAsia"/>
                <w:color w:val="000000" w:themeColor="text1"/>
                <w:sz w:val="24"/>
              </w:rPr>
              <w:t xml:space="preserve">】</w:t>
            </w:r>
            <w:r>
              <w:rPr>
                <w:rFonts w:hint="eastAsia"/>
                <w:color w:val="000000" w:themeColor="text1"/>
                <w:sz w:val="24"/>
              </w:rPr>
              <w:t xml:space="preserve">62</w:t>
            </w:r>
            <w:r>
              <w:rPr>
                <w:rFonts w:hint="eastAsia"/>
                <w:color w:val="000000" w:themeColor="text1"/>
                <w:sz w:val="24"/>
              </w:rPr>
              <w:t xml:space="preserve">号文件之规定：当评审过程中出现下列情形之一的，评审委员会应当启</w:t>
            </w:r>
            <w:r>
              <w:rPr>
                <w:rFonts w:hint="eastAsia"/>
                <w:color w:val="000000" w:themeColor="text1"/>
                <w:sz w:val="24"/>
              </w:rPr>
              <w:t xml:space="preserve"> </w:t>
            </w:r>
            <w:r>
              <w:rPr>
                <w:rFonts w:hint="eastAsia"/>
                <w:color w:val="000000" w:themeColor="text1"/>
                <w:sz w:val="24"/>
              </w:rPr>
              <w:t xml:space="preserve">动异常低价投标（响应）审查程序：</w:t>
            </w:r>
            <w:r>
              <w:rPr>
                <w:rFonts w:hint="eastAsia"/>
                <w:color w:val="000000" w:themeColor="text1"/>
                <w:sz w:val="24"/>
              </w:rPr>
              <w:t xml:space="preserve"> </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、投标（响应）报价低于采购项目预算</w:t>
            </w:r>
            <w:r>
              <w:rPr>
                <w:rFonts w:hint="eastAsia"/>
                <w:color w:val="000000" w:themeColor="text1"/>
                <w:sz w:val="24"/>
              </w:rPr>
              <w:t xml:space="preserve">50%</w:t>
            </w:r>
            <w:r>
              <w:rPr>
                <w:rFonts w:hint="eastAsia"/>
                <w:color w:val="000000" w:themeColor="text1"/>
                <w:sz w:val="24"/>
              </w:rPr>
              <w:t xml:space="preserve">的，即投标（响应）报价</w:t>
            </w:r>
            <w:r>
              <w:rPr>
                <w:rFonts w:hint="eastAsia"/>
                <w:color w:val="000000" w:themeColor="text1"/>
                <w:sz w:val="24"/>
              </w:rPr>
              <w:t xml:space="preserve">&lt;</w:t>
            </w:r>
            <w:r>
              <w:rPr>
                <w:rFonts w:hint="eastAsia"/>
                <w:color w:val="000000" w:themeColor="text1"/>
                <w:sz w:val="24"/>
              </w:rPr>
              <w:t xml:space="preserve">采购项目预算×</w:t>
            </w:r>
            <w:r>
              <w:rPr>
                <w:rFonts w:hint="eastAsia"/>
                <w:color w:val="000000" w:themeColor="text1"/>
                <w:sz w:val="24"/>
              </w:rPr>
              <w:t xml:space="preserve">50%</w:t>
            </w:r>
            <w:r>
              <w:rPr>
                <w:rFonts w:hint="eastAsia"/>
                <w:color w:val="000000" w:themeColor="text1"/>
                <w:sz w:val="24"/>
              </w:rPr>
              <w:t xml:space="preserve">；</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、投标（响应）报价低于采购项目最高限价</w:t>
            </w:r>
            <w:r>
              <w:rPr>
                <w:rFonts w:hint="eastAsia"/>
                <w:color w:val="000000" w:themeColor="text1"/>
                <w:sz w:val="24"/>
              </w:rPr>
              <w:t xml:space="preserve">45%</w:t>
            </w:r>
            <w:r>
              <w:rPr>
                <w:rFonts w:hint="eastAsia"/>
                <w:color w:val="000000" w:themeColor="text1"/>
                <w:sz w:val="24"/>
              </w:rPr>
              <w:t xml:space="preserve">的，即投</w:t>
            </w:r>
            <w:r>
              <w:rPr>
                <w:rFonts w:hint="eastAsia"/>
                <w:color w:val="000000" w:themeColor="text1"/>
                <w:sz w:val="24"/>
              </w:rPr>
              <w:t xml:space="preserve"> </w:t>
            </w:r>
            <w:r>
              <w:rPr>
                <w:rFonts w:hint="eastAsia"/>
                <w:color w:val="000000" w:themeColor="text1"/>
                <w:sz w:val="24"/>
              </w:rPr>
              <w:t xml:space="preserve">标（响应）报价</w:t>
            </w:r>
            <w:r>
              <w:rPr>
                <w:rFonts w:hint="eastAsia"/>
                <w:color w:val="000000" w:themeColor="text1"/>
                <w:sz w:val="24"/>
              </w:rPr>
              <w:t xml:space="preserve">&lt;</w:t>
            </w:r>
            <w:r>
              <w:rPr>
                <w:rFonts w:hint="eastAsia"/>
                <w:color w:val="000000" w:themeColor="text1"/>
                <w:sz w:val="24"/>
              </w:rPr>
              <w:t xml:space="preserve">采购项目最高限价×</w:t>
            </w:r>
            <w:r>
              <w:rPr>
                <w:rFonts w:hint="eastAsia"/>
                <w:color w:val="000000" w:themeColor="text1"/>
                <w:sz w:val="24"/>
              </w:rPr>
              <w:t xml:space="preserve">45%</w:t>
            </w:r>
            <w:r>
              <w:rPr>
                <w:rFonts w:hint="eastAsia"/>
                <w:color w:val="000000" w:themeColor="text1"/>
                <w:sz w:val="24"/>
              </w:rPr>
              <w:t xml:space="preserve">；</w:t>
            </w:r>
            <w:r/>
          </w:p>
          <w:p>
            <w:pPr>
              <w:jc w:val="left"/>
              <w:widowControl/>
              <w:rPr>
                <w:color w:val="000000" w:themeColor="text1"/>
                <w:sz w:val="24"/>
              </w:rPr>
            </w:pPr>
            <w:r>
              <w:rPr>
                <w:rFonts w:hint="eastAsia"/>
                <w:color w:val="000000" w:themeColor="text1"/>
                <w:sz w:val="24"/>
              </w:rPr>
              <w:t xml:space="preserve">3</w:t>
            </w:r>
            <w:r>
              <w:rPr>
                <w:rFonts w:hint="eastAsia"/>
                <w:color w:val="000000" w:themeColor="text1"/>
                <w:sz w:val="24"/>
              </w:rPr>
              <w:t xml:space="preserve">、评审委员会认定的供应商报价过低、有可能影响产品质</w:t>
            </w:r>
            <w:r>
              <w:rPr>
                <w:rFonts w:hint="eastAsia"/>
                <w:color w:val="000000" w:themeColor="text1"/>
                <w:sz w:val="24"/>
              </w:rPr>
              <w:t xml:space="preserve"> </w:t>
            </w:r>
            <w:r>
              <w:rPr>
                <w:rFonts w:hint="eastAsia"/>
                <w:color w:val="000000" w:themeColor="text1"/>
                <w:sz w:val="24"/>
              </w:rPr>
              <w:t xml:space="preserve">量或者不能诚信履约的其他情形。</w:t>
            </w:r>
            <w:r/>
          </w:p>
          <w:p>
            <w:pPr>
              <w:jc w:val="left"/>
              <w:widowControl/>
              <w:rPr>
                <w:color w:val="000000" w:themeColor="text1"/>
                <w:sz w:val="24"/>
              </w:rPr>
            </w:pPr>
            <w:r>
              <w:rPr>
                <w:rFonts w:hint="eastAsia"/>
                <w:color w:val="000000" w:themeColor="text1"/>
                <w:sz w:val="24"/>
              </w:rPr>
              <w:t xml:space="preserve">启动异常低价投标（响应）审查后，评审委员会应当</w:t>
            </w:r>
            <w:r>
              <w:rPr>
                <w:rFonts w:hint="eastAsia"/>
                <w:color w:val="000000" w:themeColor="text1"/>
                <w:sz w:val="24"/>
              </w:rPr>
              <w:t xml:space="preserve"> </w:t>
            </w:r>
            <w:r>
              <w:rPr>
                <w:rFonts w:hint="eastAsia"/>
                <w:color w:val="000000" w:themeColor="text1"/>
                <w:sz w:val="24"/>
              </w:rPr>
              <w:t xml:space="preserve">要求相关供应商在评标现场合理的时间内，提供项目具体成本测</w:t>
            </w:r>
            <w:r>
              <w:rPr>
                <w:rFonts w:hint="eastAsia"/>
                <w:color w:val="000000" w:themeColor="text1"/>
                <w:sz w:val="24"/>
              </w:rPr>
              <w:t xml:space="preserve"> </w:t>
            </w:r>
            <w:r>
              <w:rPr>
                <w:rFonts w:hint="eastAsia"/>
                <w:color w:val="000000" w:themeColor="text1"/>
                <w:sz w:val="24"/>
              </w:rPr>
              <w:t xml:space="preserve">算等与报价合理性相关的书面说明及相关证明材料，对投标（响</w:t>
            </w:r>
            <w:r>
              <w:rPr>
                <w:rFonts w:hint="eastAsia"/>
                <w:color w:val="000000" w:themeColor="text1"/>
                <w:sz w:val="24"/>
              </w:rPr>
              <w:t xml:space="preserve"> </w:t>
            </w:r>
            <w:r>
              <w:rPr>
                <w:rFonts w:hint="eastAsia"/>
                <w:color w:val="000000" w:themeColor="text1"/>
                <w:sz w:val="24"/>
              </w:rPr>
              <w:t xml:space="preserve">应）价格</w:t>
            </w:r>
            <w:r>
              <w:rPr>
                <w:rFonts w:hint="eastAsia"/>
                <w:color w:val="000000" w:themeColor="text1"/>
                <w:sz w:val="24"/>
              </w:rPr>
              <w:t xml:space="preserve">作出</w:t>
            </w:r>
            <w:r>
              <w:rPr>
                <w:rFonts w:hint="eastAsia"/>
                <w:color w:val="000000" w:themeColor="text1"/>
                <w:sz w:val="24"/>
              </w:rPr>
              <w:t xml:space="preserve">解释，由评审委员会结合同类产品在主要电商平台的价格、该行业当地薪资水平等情况，依据专业经验对供应商报</w:t>
            </w:r>
            <w:r>
              <w:rPr>
                <w:rFonts w:hint="eastAsia"/>
                <w:color w:val="000000" w:themeColor="text1"/>
                <w:sz w:val="24"/>
              </w:rPr>
              <w:t xml:space="preserve"> </w:t>
            </w:r>
            <w:r>
              <w:rPr>
                <w:rFonts w:hint="eastAsia"/>
                <w:color w:val="000000" w:themeColor="text1"/>
                <w:sz w:val="24"/>
              </w:rPr>
              <w:t xml:space="preserve">价合理性进行判断。投标（响应）供应商不提供书面说明、证明</w:t>
            </w:r>
            <w:r>
              <w:rPr>
                <w:rFonts w:hint="eastAsia"/>
                <w:color w:val="000000" w:themeColor="text1"/>
                <w:sz w:val="24"/>
              </w:rPr>
              <w:t xml:space="preserve"> </w:t>
            </w:r>
            <w:r>
              <w:rPr>
                <w:rFonts w:hint="eastAsia"/>
                <w:color w:val="000000" w:themeColor="text1"/>
                <w:sz w:val="24"/>
              </w:rPr>
              <w:t xml:space="preserve">材料，或者提供的书面说明、证明材料不能证明其报价合理性的，</w:t>
            </w:r>
            <w:r>
              <w:rPr>
                <w:rFonts w:hint="eastAsia"/>
                <w:color w:val="000000" w:themeColor="text1"/>
                <w:sz w:val="24"/>
              </w:rPr>
              <w:t xml:space="preserve"> </w:t>
            </w:r>
            <w:r>
              <w:rPr>
                <w:rFonts w:hint="eastAsia"/>
                <w:color w:val="000000" w:themeColor="text1"/>
                <w:sz w:val="24"/>
              </w:rPr>
              <w:t xml:space="preserve">评审委员会应当将其作为无效投标（响应）处理。审查相关情况</w:t>
            </w:r>
            <w:r>
              <w:rPr>
                <w:rFonts w:hint="eastAsia"/>
                <w:color w:val="000000" w:themeColor="text1"/>
                <w:sz w:val="24"/>
              </w:rPr>
              <w:t xml:space="preserve"> </w:t>
            </w:r>
            <w:r>
              <w:rPr>
                <w:rFonts w:hint="eastAsia"/>
                <w:color w:val="000000" w:themeColor="text1"/>
                <w:sz w:val="24"/>
              </w:rPr>
              <w:t xml:space="preserve">应当在评审报告中进行记录。</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进口产品</w:t>
            </w:r>
            <w:r/>
          </w:p>
        </w:tc>
        <w:tc>
          <w:tcPr>
            <w:tcW w:w="2719"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投标人所投产品为进口产品；</w:t>
            </w:r>
            <w:r/>
          </w:p>
        </w:tc>
        <w:tc>
          <w:tcPr>
            <w:tcW w:w="89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sz w:val="24"/>
              </w:rPr>
              <w:t xml:space="preserve">如相应</w:t>
            </w:r>
            <w:r>
              <w:rPr>
                <w:color w:val="000000" w:themeColor="text1"/>
                <w:sz w:val="24"/>
              </w:rPr>
              <w:t xml:space="preserve">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由中国网络安全审查技术与认证中心（原中国信</w:t>
            </w:r>
            <w:r>
              <w:rPr>
                <w:color w:val="000000" w:themeColor="text1"/>
                <w:sz w:val="24"/>
              </w:rPr>
              <w:t xml:space="preserve">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bl>
    <w:p>
      <w:pPr>
        <w:pStyle w:val="1266"/>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”政府采购一体化平台</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w:t>
      </w:r>
      <w:r>
        <w:rPr>
          <w:color w:val="000000" w:themeColor="text1"/>
          <w:sz w:val="24"/>
        </w:rPr>
        <w:t xml:space="preserve">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6"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6"/>
      <w:r/>
    </w:p>
    <w:p>
      <w:pPr>
        <w:pStyle w:val="1266"/>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pStyle w:val="1266"/>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7" w:name="_Toc127151747"/>
      <w:r/>
      <w:bookmarkStart w:id="258" w:name="_Toc151193644"/>
      <w:r/>
      <w:bookmarkStart w:id="259" w:name="_Ref467307010"/>
      <w:r/>
      <w:bookmarkStart w:id="260" w:name="_Toc127151546"/>
      <w:r/>
      <w:bookmarkStart w:id="261" w:name="_Toc164351640"/>
      <w:r/>
      <w:bookmarkStart w:id="262" w:name="_Toc265228384"/>
      <w:r/>
      <w:bookmarkStart w:id="263" w:name="_Toc150774751"/>
      <w:r/>
      <w:bookmarkStart w:id="264" w:name="_Toc151193716"/>
      <w:r/>
      <w:bookmarkStart w:id="265" w:name="_Toc150774646"/>
      <w:r/>
      <w:bookmarkStart w:id="266" w:name="_Toc150509297"/>
      <w:r/>
      <w:bookmarkStart w:id="267" w:name="_Toc164229241"/>
      <w:r/>
      <w:bookmarkStart w:id="268" w:name="_Toc305158814"/>
      <w:r/>
      <w:bookmarkStart w:id="269" w:name="_Toc226337242"/>
      <w:r/>
      <w:bookmarkStart w:id="270" w:name="_Toc164229387"/>
      <w:r/>
      <w:bookmarkStart w:id="271" w:name="_Toc520356170"/>
      <w:r/>
      <w:bookmarkStart w:id="272" w:name="_Toc151193934"/>
      <w:r/>
      <w:bookmarkStart w:id="273" w:name="_Toc226309790"/>
      <w:r/>
      <w:bookmarkStart w:id="274" w:name="_Toc226965819"/>
      <w:r/>
      <w:bookmarkStart w:id="275" w:name="_Toc149720839"/>
      <w:r/>
      <w:bookmarkStart w:id="276" w:name="_Toc164608660"/>
      <w:r/>
      <w:bookmarkStart w:id="277" w:name="_Toc226965736"/>
      <w:r/>
      <w:bookmarkStart w:id="278" w:name="_Toc127161460"/>
      <w:r/>
      <w:bookmarkStart w:id="279" w:name="_Toc142311048"/>
      <w:r/>
      <w:bookmarkStart w:id="280" w:name="_Toc151193788"/>
      <w:r/>
      <w:bookmarkStart w:id="281" w:name="_Toc164608815"/>
      <w:r/>
      <w:bookmarkStart w:id="282" w:name="_Toc151193860"/>
      <w:r/>
      <w:bookmarkStart w:id="283" w:name="_Toc305158888"/>
      <w:r/>
      <w:bookmarkStart w:id="284" w:name="_Toc151190173"/>
      <w:r/>
      <w:bookmarkStart w:id="285" w:name="_Toc150480784"/>
      <w:r/>
      <w:bookmarkStart w:id="286" w:name="_Toc195842911"/>
      <w:r/>
      <w:bookmarkStart w:id="287" w:name="_Toc264969236"/>
      <w:r>
        <w:rPr>
          <w:b/>
          <w:bCs/>
          <w:color w:val="000000" w:themeColor="text1"/>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pStyle w:val="1266"/>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pStyle w:val="1090"/>
        <w:rPr>
          <w:rFonts w:hint="eastAsia"/>
          <w:color w:val="000000" w:themeColor="text1"/>
        </w:rPr>
      </w:pPr>
      <w:r>
        <w:rPr>
          <w:rFonts w:hint="eastAsia"/>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8"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9"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bookmarkEnd w:id="288"/>
      <w:bookmarkEnd w:id="289"/>
      <w:r/>
    </w:p>
    <w:p>
      <w:pPr>
        <w:ind w:firstLine="2570"/>
        <w:jc w:val="left"/>
        <w:spacing w:line="360" w:lineRule="auto"/>
        <w:tabs>
          <w:tab w:val="left" w:pos="360" w:leader="none"/>
          <w:tab w:val="left" w:pos="900" w:leader="none"/>
        </w:tabs>
        <w:rPr>
          <w:rFonts w:hint="eastAsia" w:ascii="宋体" w:hAnsi="宋体"/>
          <w:b/>
          <w:bCs/>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Style w:val="1319"/>
                <w:rFonts w:hint="default"/>
                <w:color w:val="000000" w:themeColor="text1"/>
                <w:sz w:val="21"/>
                <w:szCs w:val="21"/>
                <w:lang w:bidi="ar"/>
              </w:rPr>
              <w:t xml:space="preserve">序号</w:t>
            </w:r>
            <w:r/>
          </w:p>
        </w:tc>
        <w:tc>
          <w:tcPr>
            <w:tcW w:w="1276" w:type="dxa"/>
            <w:vAlign w:val="center"/>
            <w:textDirection w:val="lrTb"/>
            <w:noWrap w:val="false"/>
          </w:tcPr>
          <w:p>
            <w:pPr>
              <w:widowControl/>
              <w:rPr>
                <w:rFonts w:hint="eastAsia" w:ascii="宋体" w:hAnsi="宋体" w:cs="宋体"/>
                <w:color w:val="000000" w:themeColor="text1"/>
                <w:szCs w:val="21"/>
              </w:rPr>
            </w:pPr>
            <w:r>
              <w:rPr>
                <w:rStyle w:val="1319"/>
                <w:rFonts w:hint="default"/>
                <w:color w:val="000000" w:themeColor="text1"/>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color w:val="000000" w:themeColor="text1"/>
                <w:szCs w:val="21"/>
              </w:rPr>
            </w:pPr>
            <w:r>
              <w:rPr>
                <w:rStyle w:val="1319"/>
                <w:rFonts w:hint="default"/>
                <w:color w:val="000000" w:themeColor="text1"/>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color w:val="000000" w:themeColor="text1"/>
                <w:szCs w:val="21"/>
              </w:rPr>
            </w:pPr>
            <w:r>
              <w:rPr>
                <w:rStyle w:val="1319"/>
                <w:rFonts w:hint="default"/>
                <w:color w:val="000000" w:themeColor="text1"/>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color w:val="000000" w:themeColor="text1"/>
                <w:szCs w:val="21"/>
              </w:rPr>
            </w:pPr>
            <w:r>
              <w:rPr>
                <w:rStyle w:val="1319"/>
                <w:rFonts w:hint="default"/>
                <w:color w:val="000000" w:themeColor="text1"/>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价格分</w:t>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rPr>
              <w:t xml:space="preserve">30</w:t>
            </w:r>
            <w:r/>
          </w:p>
        </w:tc>
        <w:tc>
          <w:tcPr>
            <w:tcW w:w="5045"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满足采购文件要求且最低的报价为评标基准价，其价格分为满分。其他供应商的价格</w:t>
            </w:r>
            <w:r>
              <w:rPr>
                <w:rStyle w:val="1319"/>
                <w:rFonts w:hint="default"/>
                <w:color w:val="000000" w:themeColor="text1"/>
                <w:sz w:val="21"/>
                <w:szCs w:val="21"/>
                <w:lang w:bidi="ar"/>
              </w:rPr>
              <w:t xml:space="preserve">分统一</w:t>
            </w:r>
            <w:r>
              <w:rPr>
                <w:rStyle w:val="1319"/>
                <w:rFonts w:hint="default"/>
                <w:color w:val="000000" w:themeColor="text1"/>
                <w:sz w:val="21"/>
                <w:szCs w:val="21"/>
                <w:lang w:bidi="ar"/>
              </w:rPr>
              <w:t xml:space="preserve">按照下列公式计算：</w:t>
            </w:r>
            <w:r>
              <w:rPr>
                <w:rStyle w:val="1319"/>
                <w:rFonts w:hint="default"/>
                <w:color w:val="000000" w:themeColor="text1"/>
                <w:sz w:val="21"/>
                <w:szCs w:val="21"/>
              </w:rPr>
              <w:t xml:space="preserve">投标报价得分=(评标基准价／投标报价)×</w:t>
            </w:r>
            <w:r>
              <w:rPr>
                <w:rStyle w:val="1319"/>
                <w:rFonts w:hint="default"/>
                <w:color w:val="000000" w:themeColor="text1"/>
                <w:sz w:val="21"/>
                <w:szCs w:val="21"/>
              </w:rPr>
              <w:t xml:space="preserve">价格权</w:t>
            </w:r>
            <w:r>
              <w:rPr>
                <w:rStyle w:val="1319"/>
                <w:rFonts w:hint="default"/>
                <w:color w:val="000000" w:themeColor="text1"/>
                <w:sz w:val="21"/>
                <w:szCs w:val="21"/>
              </w:rPr>
              <w:t xml:space="preserve">值×100。</w:t>
            </w:r>
            <w:r/>
          </w:p>
        </w:tc>
        <w:tc>
          <w:tcPr>
            <w:tcW w:w="2268" w:type="dxa"/>
            <w:vAlign w:val="center"/>
            <w:textDirection w:val="lrTb"/>
            <w:noWrap w:val="false"/>
          </w:tcPr>
          <w:p>
            <w:pPr>
              <w:widowControl/>
              <w:rPr>
                <w:rStyle w:val="1319"/>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主观分</w:t>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rPr>
              <w:t xml:space="preserve">33</w:t>
            </w:r>
            <w:r/>
          </w:p>
        </w:tc>
        <w:tc>
          <w:tcPr>
            <w:tcW w:w="5045"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.1</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安装调试方案</w:t>
            </w:r>
            <w:r/>
          </w:p>
        </w:tc>
        <w:tc>
          <w:tcPr>
            <w:tcW w:w="767" w:type="dxa"/>
            <w:vAlign w:val="center"/>
            <w:textDirection w:val="lrTb"/>
            <w:noWrap w:val="false"/>
          </w:tcPr>
          <w:p>
            <w:pPr>
              <w:jc w:val="center"/>
              <w:widowControl/>
              <w:rPr>
                <w:rStyle w:val="1319"/>
                <w:rFonts w:hint="default"/>
                <w:color w:val="000000" w:themeColor="text1"/>
                <w:sz w:val="21"/>
                <w:szCs w:val="21"/>
              </w:rPr>
            </w:pPr>
            <w:r>
              <w:rPr>
                <w:rStyle w:val="1319"/>
                <w:rFonts w:hint="default"/>
                <w:color w:val="000000" w:themeColor="text1"/>
                <w:sz w:val="21"/>
                <w:szCs w:val="21"/>
                <w:lang w:bidi="ar"/>
              </w:rPr>
              <w:t xml:space="preserve">5</w:t>
            </w:r>
            <w:r/>
          </w:p>
        </w:tc>
        <w:tc>
          <w:tcPr>
            <w:tcW w:w="5045" w:type="dxa"/>
            <w:vAlign w:val="center"/>
            <w:textDirection w:val="lrTb"/>
            <w:noWrap w:val="false"/>
          </w:tcPr>
          <w:p>
            <w:pPr>
              <w:rPr>
                <w:rStyle w:val="1319"/>
                <w:rFonts w:hint="default"/>
                <w:color w:val="000000" w:themeColor="text1"/>
                <w:sz w:val="21"/>
                <w:szCs w:val="21"/>
                <w:lang w:bidi="ar"/>
              </w:rPr>
            </w:pPr>
            <w:r>
              <w:rPr>
                <w:rStyle w:val="1319"/>
                <w:rFonts w:hint="default"/>
                <w:color w:val="000000" w:themeColor="text1"/>
                <w:sz w:val="21"/>
                <w:szCs w:val="21"/>
                <w:lang w:bidi="ar"/>
              </w:rPr>
              <w:t xml:space="preserve">投标人针对本项目特点包括不限于总体概述、安装调试方案：措施方案完整、可行，能完全满足项目实施要求，得5分；措施方案较具体、可行，能基本满足项目实施要求，得3分；措施方案内容较简单，对项目实施要求响应一般，得1分；未提供不得分。</w:t>
            </w:r>
            <w:r/>
          </w:p>
        </w:tc>
        <w:tc>
          <w:tcPr>
            <w:tcW w:w="2268"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.2</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质量保障方案</w:t>
            </w:r>
            <w:r/>
          </w:p>
        </w:tc>
        <w:tc>
          <w:tcPr>
            <w:tcW w:w="767" w:type="dxa"/>
            <w:vAlign w:val="center"/>
            <w:textDirection w:val="lrTb"/>
            <w:noWrap w:val="false"/>
          </w:tcPr>
          <w:p>
            <w:pPr>
              <w:jc w:val="center"/>
              <w:widowControl/>
              <w:rPr>
                <w:rStyle w:val="1319"/>
                <w:rFonts w:hint="default"/>
                <w:color w:val="000000" w:themeColor="text1"/>
                <w:sz w:val="21"/>
                <w:szCs w:val="21"/>
              </w:rPr>
            </w:pPr>
            <w:r>
              <w:rPr>
                <w:rStyle w:val="1319"/>
                <w:rFonts w:hint="default"/>
                <w:color w:val="000000" w:themeColor="text1"/>
                <w:sz w:val="21"/>
                <w:szCs w:val="21"/>
                <w:lang w:bidi="ar"/>
              </w:rPr>
              <w:t xml:space="preserve">5</w:t>
            </w:r>
            <w:r/>
          </w:p>
        </w:tc>
        <w:tc>
          <w:tcPr>
            <w:tcW w:w="5045" w:type="dxa"/>
            <w:vAlign w:val="center"/>
            <w:textDirection w:val="lrTb"/>
            <w:noWrap w:val="false"/>
          </w:tcPr>
          <w:p>
            <w:pPr>
              <w:rPr>
                <w:rStyle w:val="1319"/>
                <w:rFonts w:hint="default"/>
                <w:color w:val="000000" w:themeColor="text1"/>
                <w:sz w:val="21"/>
                <w:szCs w:val="21"/>
                <w:lang w:bidi="ar"/>
              </w:rPr>
            </w:pPr>
            <w:r>
              <w:rPr>
                <w:rStyle w:val="1319"/>
                <w:rFonts w:hint="default"/>
                <w:color w:val="000000" w:themeColor="text1"/>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268"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.3</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售后服务方案</w:t>
            </w:r>
            <w:r/>
          </w:p>
        </w:tc>
        <w:tc>
          <w:tcPr>
            <w:tcW w:w="767" w:type="dxa"/>
            <w:vAlign w:val="center"/>
            <w:textDirection w:val="lrTb"/>
            <w:noWrap w:val="false"/>
          </w:tcPr>
          <w:p>
            <w:pPr>
              <w:jc w:val="center"/>
              <w:widowControl/>
              <w:rPr>
                <w:rStyle w:val="1319"/>
                <w:rFonts w:hint="default"/>
                <w:color w:val="000000" w:themeColor="text1"/>
                <w:sz w:val="21"/>
                <w:szCs w:val="21"/>
              </w:rPr>
            </w:pPr>
            <w:r>
              <w:rPr>
                <w:rStyle w:val="1319"/>
                <w:rFonts w:hint="default"/>
                <w:color w:val="000000" w:themeColor="text1"/>
                <w:sz w:val="21"/>
                <w:szCs w:val="21"/>
                <w:lang w:bidi="ar"/>
              </w:rPr>
              <w:t xml:space="preserve">5</w:t>
            </w:r>
            <w:r/>
          </w:p>
        </w:tc>
        <w:tc>
          <w:tcPr>
            <w:tcW w:w="5045" w:type="dxa"/>
            <w:vAlign w:val="center"/>
            <w:textDirection w:val="lrTb"/>
            <w:noWrap w:val="false"/>
          </w:tcPr>
          <w:p>
            <w:pPr>
              <w:rPr>
                <w:rStyle w:val="1319"/>
                <w:rFonts w:hint="default"/>
                <w:color w:val="000000" w:themeColor="text1"/>
                <w:sz w:val="21"/>
                <w:szCs w:val="21"/>
                <w:lang w:bidi="ar"/>
              </w:rPr>
            </w:pPr>
            <w:r>
              <w:rPr>
                <w:rStyle w:val="1319"/>
                <w:rFonts w:hint="default"/>
                <w:color w:val="000000" w:themeColor="text1"/>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268"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4</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演示</w:t>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18</w:t>
            </w:r>
            <w:r/>
          </w:p>
        </w:tc>
        <w:tc>
          <w:tcPr>
            <w:tcW w:w="5045" w:type="dxa"/>
            <w:vAlign w:val="center"/>
            <w:textDirection w:val="lrTb"/>
            <w:noWrap w:val="false"/>
          </w:tcPr>
          <w:p>
            <w:pPr>
              <w:jc w:val="center"/>
              <w:rPr>
                <w:rFonts w:hint="eastAsia" w:asciiTheme="minorEastAsia" w:hAnsiTheme="minorEastAsia" w:eastAsiaTheme="minorEastAsia"/>
                <w:color w:val="000000" w:themeColor="text1"/>
                <w:szCs w:val="21"/>
                <w:lang w:bidi="ar"/>
              </w:rPr>
            </w:pPr>
            <w:r>
              <w:rPr>
                <w:rFonts w:asciiTheme="minorEastAsia" w:hAnsiTheme="minorEastAsia" w:eastAsiaTheme="minorEastAsia"/>
                <w:color w:val="000000" w:themeColor="text1"/>
                <w:szCs w:val="21"/>
                <w:lang w:bidi="ar"/>
              </w:rPr>
              <w:t xml:space="preserve">投标人根据项目需求，对</w:t>
            </w:r>
            <w:r>
              <w:rPr>
                <w:rFonts w:hint="eastAsia" w:asciiTheme="minorEastAsia" w:hAnsiTheme="minorEastAsia" w:eastAsiaTheme="minorEastAsia"/>
                <w:b/>
                <w:bCs/>
                <w:color w:val="000000" w:themeColor="text1"/>
                <w:szCs w:val="21"/>
                <w:lang w:bidi="ar"/>
              </w:rPr>
              <w:t xml:space="preserve">STED超分辨显微镜</w:t>
            </w:r>
            <w:r>
              <w:rPr>
                <w:rFonts w:asciiTheme="minorEastAsia" w:hAnsiTheme="minorEastAsia" w:eastAsiaTheme="minorEastAsia"/>
                <w:color w:val="000000" w:themeColor="text1"/>
                <w:szCs w:val="21"/>
                <w:lang w:bidi="ar"/>
              </w:rPr>
              <w:t xml:space="preserve">进行展示。按以下几个方面的要求进行真实</w:t>
            </w:r>
            <w:r>
              <w:rPr>
                <w:rFonts w:hint="eastAsia" w:asciiTheme="minorEastAsia" w:hAnsiTheme="minorEastAsia" w:eastAsiaTheme="minorEastAsia"/>
                <w:color w:val="000000" w:themeColor="text1"/>
                <w:szCs w:val="21"/>
                <w:lang w:bidi="ar"/>
              </w:rPr>
              <w:t xml:space="preserve">视频</w:t>
            </w:r>
            <w:r>
              <w:rPr>
                <w:rFonts w:asciiTheme="minorEastAsia" w:hAnsiTheme="minorEastAsia" w:eastAsiaTheme="minorEastAsia"/>
                <w:color w:val="000000" w:themeColor="text1"/>
                <w:szCs w:val="21"/>
                <w:lang w:bidi="ar"/>
              </w:rPr>
              <w:t xml:space="preserve">演示：</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1.高效多色分光系統: 配备声光调制晶体AOBS分光系统，由声光器件控制，最多可同时调节出8根激发谱线，每根激发谱线的强度均可独立调节，调节精</w:t>
            </w:r>
            <w:r>
              <w:rPr>
                <w:rFonts w:hint="eastAsia" w:asciiTheme="minorEastAsia" w:hAnsiTheme="minorEastAsia" w:eastAsiaTheme="minorEastAsia"/>
                <w:color w:val="000000" w:themeColor="text1"/>
                <w:szCs w:val="21"/>
                <w:lang w:bidi="ar"/>
              </w:rPr>
              <w:t xml:space="preserve">度≤0.01%；</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2.系统可以通过测量平均荧光到达检测器的时间，得到荧光寿命信息，使成像的结果可以直接包含平均荧光到达信息，从而使一次成像得到多种数据，可用于组织自发荧光成像；</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3.系统可以基于荧光寿命信息去除反射光和样品自发荧光，提高图像反差，同时可以截取两个光子到达时间窗口来获取有效信号；</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4.系统可以利用荧光寿命信息直接对染料拆分,能够有效区分光谱重叠而荧光寿命不同的荧光组分；</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5.在线实时出图，同时保留原始图片和超高分辨率图片；</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6.全自动DIC调节，改变DIC浮雕效果；</w:t>
            </w:r>
            <w:r/>
          </w:p>
          <w:p>
            <w:pPr>
              <w:rPr>
                <w:rStyle w:val="1319"/>
                <w:rFonts w:hint="default"/>
                <w:color w:val="000000" w:themeColor="text1"/>
                <w:sz w:val="21"/>
                <w:szCs w:val="21"/>
                <w:lang w:bidi="ar"/>
              </w:rPr>
            </w:pPr>
            <w:r>
              <w:rPr>
                <w:rFonts w:asciiTheme="minorEastAsia" w:hAnsiTheme="minorEastAsia" w:eastAsiaTheme="minorEastAsia"/>
                <w:b/>
                <w:color w:val="000000" w:themeColor="text1"/>
                <w:szCs w:val="21"/>
                <w:u w:val="single"/>
                <w:lang w:bidi="ar"/>
              </w:rPr>
              <w:t xml:space="preserve">注1：以上每一小项功能设计合理、</w:t>
            </w:r>
            <w:r>
              <w:rPr>
                <w:rFonts w:hint="eastAsia" w:asciiTheme="minorEastAsia" w:hAnsiTheme="minorEastAsia" w:eastAsiaTheme="minorEastAsia"/>
                <w:b/>
                <w:color w:val="000000" w:themeColor="text1"/>
                <w:szCs w:val="21"/>
                <w:u w:val="single"/>
                <w:lang w:bidi="ar"/>
              </w:rPr>
              <w:t xml:space="preserve">视频</w:t>
            </w:r>
            <w:r>
              <w:rPr>
                <w:rFonts w:asciiTheme="minorEastAsia" w:hAnsiTheme="minorEastAsia" w:eastAsiaTheme="minorEastAsia"/>
                <w:b/>
                <w:color w:val="000000" w:themeColor="text1"/>
                <w:szCs w:val="21"/>
                <w:u w:val="single"/>
                <w:lang w:bidi="ar"/>
              </w:rPr>
              <w:t xml:space="preserve">演示清晰完整、操作精准完整且符合采购需求的得</w:t>
            </w:r>
            <w:r>
              <w:rPr>
                <w:rFonts w:hint="eastAsia" w:asciiTheme="minorEastAsia" w:hAnsiTheme="minorEastAsia" w:eastAsiaTheme="minorEastAsia"/>
                <w:b/>
                <w:color w:val="000000" w:themeColor="text1"/>
                <w:szCs w:val="21"/>
                <w:u w:val="single"/>
                <w:lang w:bidi="ar"/>
              </w:rPr>
              <w:t xml:space="preserve">3</w:t>
            </w:r>
            <w:r>
              <w:rPr>
                <w:rFonts w:asciiTheme="minorEastAsia" w:hAnsiTheme="minorEastAsia" w:eastAsiaTheme="minorEastAsia"/>
                <w:b/>
                <w:color w:val="000000" w:themeColor="text1"/>
                <w:szCs w:val="21"/>
                <w:u w:val="single"/>
                <w:lang w:bidi="ar"/>
              </w:rPr>
              <w:t xml:space="preserve">分；设计较合理、</w:t>
            </w:r>
            <w:r>
              <w:rPr>
                <w:rFonts w:hint="eastAsia" w:asciiTheme="minorEastAsia" w:hAnsiTheme="minorEastAsia" w:eastAsiaTheme="minorEastAsia"/>
                <w:b/>
                <w:color w:val="000000" w:themeColor="text1"/>
                <w:szCs w:val="21"/>
                <w:u w:val="single"/>
                <w:lang w:bidi="ar"/>
              </w:rPr>
              <w:t xml:space="preserve">视频</w:t>
            </w:r>
            <w:r>
              <w:rPr>
                <w:rFonts w:asciiTheme="minorEastAsia" w:hAnsiTheme="minorEastAsia" w:eastAsiaTheme="minorEastAsia"/>
                <w:b/>
                <w:color w:val="000000" w:themeColor="text1"/>
                <w:szCs w:val="21"/>
                <w:u w:val="single"/>
                <w:lang w:bidi="ar"/>
              </w:rPr>
              <w:t xml:space="preserve">演示清晰完整相对准确、操作精准相对完整较符合采购需求的得1分；</w:t>
            </w:r>
            <w:r>
              <w:rPr>
                <w:rFonts w:hint="eastAsia" w:asciiTheme="minorEastAsia" w:hAnsiTheme="minorEastAsia" w:eastAsiaTheme="minorEastAsia"/>
                <w:b/>
                <w:color w:val="000000" w:themeColor="text1"/>
                <w:szCs w:val="21"/>
                <w:u w:val="single"/>
                <w:lang w:bidi="ar"/>
              </w:rPr>
              <w:t xml:space="preserve">未提供</w:t>
            </w:r>
            <w:r>
              <w:rPr>
                <w:rFonts w:asciiTheme="minorEastAsia" w:hAnsiTheme="minorEastAsia" w:eastAsiaTheme="minorEastAsia"/>
                <w:b/>
                <w:color w:val="000000" w:themeColor="text1"/>
                <w:szCs w:val="21"/>
                <w:u w:val="single"/>
                <w:lang w:bidi="ar"/>
              </w:rPr>
              <w:t xml:space="preserve">不得分。本项最高得1</w:t>
            </w:r>
            <w:r>
              <w:rPr>
                <w:rFonts w:hint="eastAsia" w:asciiTheme="minorEastAsia" w:hAnsiTheme="minorEastAsia" w:eastAsiaTheme="minorEastAsia"/>
                <w:b/>
                <w:color w:val="000000" w:themeColor="text1"/>
                <w:szCs w:val="21"/>
                <w:u w:val="single"/>
                <w:lang w:bidi="ar"/>
              </w:rPr>
              <w:t xml:space="preserve">8</w:t>
            </w:r>
            <w:r>
              <w:rPr>
                <w:rFonts w:asciiTheme="minorEastAsia" w:hAnsiTheme="minorEastAsia" w:eastAsiaTheme="minorEastAsia"/>
                <w:b/>
                <w:color w:val="000000" w:themeColor="text1"/>
                <w:szCs w:val="21"/>
                <w:u w:val="single"/>
                <w:lang w:bidi="ar"/>
              </w:rPr>
              <w:t xml:space="preserve">分。</w:t>
            </w:r>
            <w:r/>
          </w:p>
        </w:tc>
        <w:tc>
          <w:tcPr>
            <w:tcW w:w="2268" w:type="dxa"/>
            <w:vAlign w:val="center"/>
            <w:textDirection w:val="lrTb"/>
            <w:noWrap w:val="false"/>
          </w:tcPr>
          <w:p>
            <w:pPr>
              <w:jc w:val="left"/>
              <w:rPr>
                <w:rStyle w:val="1319"/>
                <w:rFonts w:hint="default"/>
                <w:b/>
                <w:color w:val="000000" w:themeColor="text1"/>
                <w:sz w:val="21"/>
                <w:szCs w:val="21"/>
              </w:rPr>
            </w:pPr>
            <w:r>
              <w:rPr>
                <w:rStyle w:val="1319"/>
                <w:rFonts w:hint="default"/>
                <w:color w:val="000000" w:themeColor="text1"/>
                <w:sz w:val="21"/>
                <w:szCs w:val="21"/>
              </w:rPr>
              <w:t xml:space="preserve">投标人需按照要求制作演示视频文件，视频文件的格式为*.mp4或*.</w:t>
            </w:r>
            <w:r>
              <w:rPr>
                <w:rStyle w:val="1319"/>
                <w:rFonts w:hint="default"/>
                <w:color w:val="000000" w:themeColor="text1"/>
                <w:sz w:val="21"/>
                <w:szCs w:val="21"/>
              </w:rPr>
              <w:t xml:space="preserve">avi</w:t>
            </w:r>
            <w:r>
              <w:rPr>
                <w:rStyle w:val="1319"/>
                <w:rFonts w:hint="default"/>
                <w:color w:val="000000" w:themeColor="text1"/>
                <w:sz w:val="21"/>
                <w:szCs w:val="21"/>
              </w:rPr>
              <w:t xml:space="preserve">，投标人须将视频文件分段压缩为</w:t>
            </w:r>
            <w:r>
              <w:rPr>
                <w:rStyle w:val="1319"/>
                <w:rFonts w:hint="default"/>
                <w:color w:val="000000" w:themeColor="text1"/>
                <w:sz w:val="21"/>
                <w:szCs w:val="21"/>
              </w:rPr>
              <w:t xml:space="preserve">*.zip文件上传（单个文件不得大于50M，所有文件总共不得大于300M）。文件上</w:t>
            </w:r>
            <w:r>
              <w:rPr>
                <w:rStyle w:val="1319"/>
                <w:rFonts w:hint="default"/>
                <w:color w:val="000000" w:themeColor="text1"/>
                <w:sz w:val="21"/>
                <w:szCs w:val="21"/>
              </w:rPr>
              <w:t xml:space="preserve">传方式见</w:t>
            </w:r>
            <w:r>
              <w:rPr>
                <w:rStyle w:val="1319"/>
                <w:rFonts w:hint="default"/>
                <w:color w:val="000000" w:themeColor="text1"/>
                <w:sz w:val="21"/>
                <w:szCs w:val="21"/>
              </w:rPr>
              <w:t xml:space="preserve">《操作手册》规定，上传的演示视频将作为投标文件的组成部分，每个视频时长总计不超过5分钟。</w:t>
            </w:r>
            <w:r/>
          </w:p>
          <w:p>
            <w:pPr>
              <w:jc w:val="left"/>
              <w:rPr>
                <w:rStyle w:val="1319"/>
                <w:rFonts w:hint="default"/>
                <w:b/>
                <w:color w:val="000000" w:themeColor="text1"/>
                <w:sz w:val="21"/>
                <w:szCs w:val="21"/>
              </w:rPr>
            </w:pPr>
            <w:r>
              <w:rPr>
                <w:rStyle w:val="1319"/>
                <w:rFonts w:hint="default"/>
                <w:b/>
                <w:color w:val="000000" w:themeColor="text1"/>
                <w:sz w:val="21"/>
                <w:szCs w:val="21"/>
              </w:rPr>
              <w:t xml:space="preserve">注：</w:t>
            </w:r>
            <w:r/>
          </w:p>
          <w:p>
            <w:pPr>
              <w:jc w:val="left"/>
              <w:rPr>
                <w:rStyle w:val="1319"/>
                <w:rFonts w:hint="default"/>
                <w:bCs/>
                <w:color w:val="000000" w:themeColor="text1"/>
                <w:sz w:val="21"/>
                <w:szCs w:val="21"/>
                <w:highlight w:val="yellow"/>
              </w:rPr>
            </w:pPr>
            <w:r>
              <w:rPr>
                <w:rStyle w:val="1319"/>
                <w:rFonts w:hint="default"/>
                <w:bCs/>
                <w:color w:val="000000" w:themeColor="text1"/>
                <w:sz w:val="21"/>
                <w:szCs w:val="21"/>
                <w:highlight w:val="yellow"/>
              </w:rPr>
              <w:t xml:space="preserve">1、需用视频进行清晰演示，PPT演示不得分。</w:t>
            </w:r>
            <w:r/>
          </w:p>
          <w:p>
            <w:pPr>
              <w:rPr>
                <w:rStyle w:val="1319"/>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客观分</w:t>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rPr>
              <w:t xml:space="preserve">37</w:t>
            </w:r>
            <w:r/>
          </w:p>
        </w:tc>
        <w:tc>
          <w:tcPr>
            <w:tcW w:w="5045"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1</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业绩</w:t>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6</w:t>
            </w:r>
            <w:r/>
          </w:p>
        </w:tc>
        <w:tc>
          <w:tcPr>
            <w:tcW w:w="5045"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1、提供自2022年11月1日起，投标人承担过类似科研平台光学成像显微镜仪器设备供货合同（合同中内容须包含STED超分辨显微镜产品），有一个得2分，本项最高得2分。</w:t>
            </w:r>
            <w:r/>
          </w:p>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2、提供自2022年11月1日起，投标人承担过类似科研平台光学成像显微镜仪器设备供货合同（合同中内容须包含</w:t>
            </w:r>
            <w:r>
              <w:rPr>
                <w:rStyle w:val="1319"/>
                <w:rFonts w:hint="default"/>
                <w:color w:val="000000" w:themeColor="text1"/>
                <w:sz w:val="21"/>
                <w:szCs w:val="21"/>
                <w:lang w:bidi="ar"/>
              </w:rPr>
              <w:t xml:space="preserve">正置共聚焦</w:t>
            </w:r>
            <w:r>
              <w:rPr>
                <w:rStyle w:val="1319"/>
                <w:rFonts w:hint="default"/>
                <w:color w:val="000000" w:themeColor="text1"/>
                <w:sz w:val="21"/>
                <w:szCs w:val="21"/>
                <w:lang w:bidi="ar"/>
              </w:rPr>
              <w:t xml:space="preserve">显微镜产品），有一个得2分，本项最高得2分。</w:t>
            </w:r>
            <w:r/>
          </w:p>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3、提供自2022年11月1日起，投标人承担过类似科研平台光学成像显微镜仪器设备供货合同（合同中内容须包含倒置激光共聚焦显微镜产品），有一个得2分，本项最高得2分。</w:t>
            </w:r>
            <w:r/>
          </w:p>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以上最高得6分</w:t>
            </w:r>
            <w:r/>
          </w:p>
        </w:tc>
        <w:tc>
          <w:tcPr>
            <w:tcW w:w="2268"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1、投标人提供业绩的合同。（如合同中无法体现相关内容的，须另提供原采购单位出具的相关证明材料加盖原采购单位公章）。</w:t>
            </w:r>
            <w:r/>
          </w:p>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2、时间以签订合同时间为准。</w:t>
            </w:r>
            <w:r/>
          </w:p>
          <w:p>
            <w:pPr>
              <w:widowControl/>
              <w:rPr>
                <w:rStyle w:val="1319"/>
                <w:rFonts w:hint="default"/>
                <w:color w:val="000000" w:themeColor="text1"/>
                <w:sz w:val="21"/>
                <w:szCs w:val="21"/>
                <w:lang w:bidi="ar"/>
              </w:rPr>
            </w:pPr>
            <w:r>
              <w:rPr>
                <w:rStyle w:val="1319"/>
                <w:rFonts w:hint="default"/>
                <w:color w:val="000000" w:themeColor="text1"/>
                <w:sz w:val="21"/>
                <w:szCs w:val="21"/>
                <w:highlight w:val="yellow"/>
                <w:lang w:bidi="ar"/>
              </w:rPr>
              <w:t xml:space="preserve">3、合同中同时包含STED超分辨显微镜、</w:t>
            </w:r>
            <w:r>
              <w:rPr>
                <w:rStyle w:val="1319"/>
                <w:rFonts w:hint="default"/>
                <w:color w:val="000000" w:themeColor="text1"/>
                <w:sz w:val="21"/>
                <w:szCs w:val="21"/>
                <w:highlight w:val="yellow"/>
                <w:lang w:bidi="ar"/>
              </w:rPr>
              <w:t xml:space="preserve">正置共聚焦</w:t>
            </w:r>
            <w:r>
              <w:rPr>
                <w:rStyle w:val="1319"/>
                <w:rFonts w:hint="default"/>
                <w:color w:val="000000" w:themeColor="text1"/>
                <w:sz w:val="21"/>
                <w:szCs w:val="21"/>
                <w:highlight w:val="yellow"/>
                <w:lang w:bidi="ar"/>
              </w:rPr>
              <w:t xml:space="preserve">显微镜、倒置激光共聚焦显微镜产品只需提供一份合同；若一份合同不能包括多项产品，可以提供多份合同。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3.2</w:t>
            </w:r>
            <w:r/>
          </w:p>
        </w:tc>
        <w:tc>
          <w:tcPr>
            <w:tcW w:w="1276" w:type="dxa"/>
            <w:vAlign w:val="center"/>
            <w:textDirection w:val="lrTb"/>
            <w:noWrap w:val="false"/>
          </w:tcPr>
          <w:p>
            <w:pPr>
              <w:widowControl/>
              <w:rPr>
                <w:color w:val="000000" w:themeColor="text1"/>
                <w:szCs w:val="21"/>
              </w:rPr>
            </w:pPr>
            <w:r>
              <w:rPr>
                <w:rFonts w:hint="eastAsia"/>
                <w:color w:val="000000" w:themeColor="text1"/>
                <w:szCs w:val="21"/>
              </w:rPr>
              <w:t xml:space="preserve">售后承诺</w:t>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2</w:t>
            </w:r>
            <w:r/>
          </w:p>
        </w:tc>
        <w:tc>
          <w:tcPr>
            <w:tcW w:w="5045"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268"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投标人</w:t>
            </w:r>
            <w:r>
              <w:rPr>
                <w:rFonts w:ascii="宋体" w:hAnsi="宋体"/>
                <w:color w:val="000000" w:themeColor="text1"/>
                <w:szCs w:val="21"/>
              </w:rPr>
              <w:t xml:space="preserve">提供承诺函</w:t>
            </w:r>
            <w:r>
              <w:rPr>
                <w:rFonts w:hint="eastAsia" w:ascii="宋体" w:hAnsi="宋体"/>
                <w:color w:val="000000" w:themeColor="text1"/>
                <w:szCs w:val="21"/>
              </w:rPr>
              <w:t xml:space="preserve">。</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w:t>
            </w:r>
            <w:r>
              <w:rPr>
                <w:rFonts w:hint="eastAsia" w:ascii="宋体" w:hAnsi="宋体" w:cs="宋体"/>
                <w:color w:val="000000" w:themeColor="text1"/>
                <w:sz w:val="24"/>
              </w:rPr>
              <w:t xml:space="preserve">3</w:t>
            </w:r>
            <w:r/>
          </w:p>
        </w:tc>
        <w:tc>
          <w:tcPr>
            <w:tcW w:w="1276"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技术要求</w:t>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29</w:t>
            </w:r>
            <w:r/>
          </w:p>
        </w:tc>
        <w:tc>
          <w:tcPr>
            <w:tcW w:w="5045"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根据采购清单，供应商需在技术偏离表中对本招标文件中产品技术指标（参数）的响应程度打分，所投产品全部满足招标文件技术参数要求得29分。</w:t>
            </w:r>
            <w:r/>
          </w:p>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打“▲”的每项负偏离扣1分，扣完为止。</w:t>
            </w:r>
            <w:r/>
          </w:p>
        </w:tc>
        <w:tc>
          <w:tcPr>
            <w:tcW w:w="2268" w:type="dxa"/>
            <w:vAlign w:val="center"/>
            <w:textDirection w:val="lrTb"/>
            <w:noWrap w:val="false"/>
          </w:tcPr>
          <w:p>
            <w:pPr>
              <w:widowControl/>
              <w:rPr>
                <w:rStyle w:val="1319"/>
                <w:rFonts w:hint="default"/>
                <w:color w:val="000000" w:themeColor="text1"/>
                <w:sz w:val="21"/>
                <w:szCs w:val="21"/>
                <w:lang w:bidi="ar"/>
              </w:rPr>
            </w:pPr>
            <w:r>
              <w:rPr>
                <w:rStyle w:val="1319"/>
                <w:rFonts w:hint="default"/>
                <w:color w:val="000000" w:themeColor="text1"/>
                <w:sz w:val="21"/>
                <w:szCs w:val="21"/>
                <w:lang w:bidi="ar"/>
              </w:rPr>
              <w:t xml:space="preserve">“▲”提供投标人或生产厂家的相关证明材料任意一种包括不限于：</w:t>
            </w:r>
            <w:bookmarkStart w:id="290" w:name="_Hlk206157369"/>
            <w:r>
              <w:rPr>
                <w:rStyle w:val="1319"/>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319"/>
                <w:rFonts w:hint="default"/>
                <w:b/>
                <w:bCs/>
                <w:color w:val="000000" w:themeColor="text1"/>
                <w:sz w:val="21"/>
                <w:szCs w:val="21"/>
                <w:lang w:bidi="ar"/>
              </w:rPr>
              <w:t xml:space="preserve">官网截</w:t>
            </w:r>
            <w:r>
              <w:rPr>
                <w:rStyle w:val="1319"/>
                <w:rFonts w:hint="default"/>
                <w:b/>
                <w:bCs/>
                <w:color w:val="000000" w:themeColor="text1"/>
                <w:sz w:val="21"/>
                <w:szCs w:val="21"/>
                <w:lang w:bidi="ar"/>
              </w:rPr>
              <w:t xml:space="preserve">图、功能界面截图等</w:t>
            </w:r>
            <w:bookmarkEnd w:id="290"/>
            <w:r>
              <w:rPr>
                <w:rStyle w:val="1319"/>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color w:val="000000" w:themeColor="text1"/>
                <w:szCs w:val="21"/>
              </w:rPr>
            </w:pPr>
            <w:r>
              <w:rPr>
                <w:rStyle w:val="1319"/>
                <w:rFonts w:hint="default"/>
                <w:color w:val="000000" w:themeColor="text1"/>
                <w:sz w:val="21"/>
                <w:szCs w:val="21"/>
                <w:lang w:bidi="ar"/>
              </w:rPr>
              <w:t xml:space="preserve">合计</w:t>
            </w:r>
            <w:r/>
          </w:p>
        </w:tc>
        <w:tc>
          <w:tcPr>
            <w:tcW w:w="1276"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c>
          <w:tcPr>
            <w:tcW w:w="767" w:type="dxa"/>
            <w:vAlign w:val="center"/>
            <w:textDirection w:val="lrTb"/>
            <w:noWrap w:val="false"/>
          </w:tcPr>
          <w:p>
            <w:pPr>
              <w:jc w:val="center"/>
              <w:widowControl/>
              <w:rPr>
                <w:rStyle w:val="1319"/>
                <w:rFonts w:hint="default"/>
                <w:color w:val="000000" w:themeColor="text1"/>
                <w:sz w:val="21"/>
                <w:szCs w:val="21"/>
                <w:lang w:bidi="ar"/>
              </w:rPr>
            </w:pPr>
            <w:r>
              <w:rPr>
                <w:rStyle w:val="1319"/>
                <w:rFonts w:hint="default"/>
                <w:color w:val="000000" w:themeColor="text1"/>
                <w:sz w:val="21"/>
                <w:szCs w:val="21"/>
              </w:rPr>
              <w:t xml:space="preserve">100</w:t>
            </w:r>
            <w:r/>
          </w:p>
        </w:tc>
        <w:tc>
          <w:tcPr>
            <w:tcW w:w="5045" w:type="dxa"/>
            <w:vAlign w:val="center"/>
            <w:textDirection w:val="lrTb"/>
            <w:noWrap w:val="false"/>
          </w:tcPr>
          <w:p>
            <w:pPr>
              <w:rPr>
                <w:rStyle w:val="1319"/>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tcPr>
          <w:p>
            <w:pPr>
              <w:rPr>
                <w:rStyle w:val="1319"/>
                <w:rFonts w:hint="default"/>
                <w:color w:val="000000" w:themeColor="text1"/>
                <w:sz w:val="21"/>
                <w:szCs w:val="21"/>
                <w:lang w:bidi="ar"/>
              </w:rPr>
            </w:pPr>
            <w:r>
              <w:rPr>
                <w:rFonts w:hint="default"/>
                <w:color w:val="000000" w:themeColor="text1"/>
                <w:sz w:val="21"/>
                <w:szCs w:val="21"/>
                <w:lang w:bidi="ar"/>
              </w:rPr>
            </w:r>
            <w:r/>
          </w:p>
        </w:tc>
      </w:tr>
    </w:tbl>
    <w:p>
      <w:pPr>
        <w:pStyle w:val="1266"/>
        <w:rPr>
          <w:b/>
          <w:bCs/>
          <w:color w:val="000000" w:themeColor="text1"/>
          <w:szCs w:val="21"/>
        </w:rPr>
      </w:pPr>
      <w:r>
        <w:rPr>
          <w:b/>
          <w:bCs/>
          <w:color w:val="000000" w:themeColor="text1"/>
          <w:szCs w:val="21"/>
        </w:rPr>
      </w:r>
      <w:r/>
    </w:p>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1</w:t>
      </w:r>
      <w:r>
        <w:rPr>
          <w:rFonts w:hint="eastAsia"/>
          <w:b/>
          <w:bCs/>
          <w:color w:val="000000" w:themeColor="text1"/>
          <w:sz w:val="24"/>
        </w:rPr>
        <w:t xml:space="preserve">、注意事项：评分标准中要求提供的证明文件及资料通过“苏</w:t>
      </w:r>
      <w:r>
        <w:rPr>
          <w:rFonts w:hint="eastAsia"/>
          <w:b/>
          <w:bCs/>
          <w:color w:val="000000" w:themeColor="text1"/>
          <w:sz w:val="24"/>
        </w:rPr>
        <w:t xml:space="preserve">采云</w:t>
      </w:r>
      <w:r>
        <w:rPr>
          <w:rFonts w:hint="eastAsia"/>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r/>
    </w:p>
    <w:p>
      <w:pPr>
        <w:pStyle w:val="1266"/>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8"/>
      <w:bookmarkEnd w:id="253"/>
      <w:bookmarkEnd w:id="254"/>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jc w:val="left"/>
        <w:spacing w:line="44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一、项目概况</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1、项目名称：南医大常州医疗健康科技园新建工程一期科研平台光学成像显微镜仪器设备采购</w:t>
      </w:r>
      <w:r/>
    </w:p>
    <w:p>
      <w:pPr>
        <w:ind w:firstLine="480"/>
        <w:spacing w:line="440" w:lineRule="exact"/>
        <w:rPr>
          <w:rFonts w:hint="eastAsia"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、招标范围及主要工作内容：</w:t>
      </w:r>
      <w:r>
        <w:rPr>
          <w:rFonts w:hint="eastAsia" w:ascii="宋体" w:hAnsi="宋体"/>
          <w:color w:val="000000" w:themeColor="text1"/>
          <w:sz w:val="24"/>
        </w:rPr>
        <w:t xml:space="preserve">本项目为南医大常州医疗健康科技园新建工程一期科研平台光学成像显微镜仪器设备采购（包括STED超分辨显微镜、</w:t>
      </w:r>
      <w:r>
        <w:rPr>
          <w:rFonts w:hint="eastAsia" w:ascii="宋体" w:hAnsi="宋体"/>
          <w:color w:val="000000" w:themeColor="text1"/>
          <w:sz w:val="24"/>
        </w:rPr>
        <w:t xml:space="preserve">全自动扫片成像</w:t>
      </w:r>
      <w:r>
        <w:rPr>
          <w:rFonts w:hint="eastAsia" w:ascii="宋体" w:hAnsi="宋体"/>
          <w:color w:val="000000" w:themeColor="text1"/>
          <w:sz w:val="24"/>
        </w:rPr>
        <w:t xml:space="preserve">系统设备、倒置共聚焦显微镜、倒置激光共聚焦显微镜、</w:t>
      </w:r>
      <w:r>
        <w:rPr>
          <w:rFonts w:hint="eastAsia" w:ascii="宋体" w:hAnsi="宋体"/>
          <w:color w:val="000000" w:themeColor="text1"/>
          <w:sz w:val="24"/>
        </w:rPr>
        <w:t xml:space="preserve">正置共聚焦</w:t>
      </w:r>
      <w:r>
        <w:rPr>
          <w:rFonts w:hint="eastAsia" w:ascii="宋体" w:hAnsi="宋体"/>
          <w:color w:val="000000" w:themeColor="text1"/>
          <w:sz w:val="24"/>
        </w:rPr>
        <w:t xml:space="preserve">显微镜、高分辨扫描探针显微镜设备），包括相应产品供货前的准备（包括现场踏勘、技术核对等）、产品设计、制造、采购、运输、装卸、安装、调试、技术指导培训、检验、质保期</w:t>
      </w:r>
      <w:r>
        <w:rPr>
          <w:rFonts w:hint="eastAsia" w:ascii="宋体" w:hAnsi="宋体"/>
          <w:color w:val="000000" w:themeColor="text1"/>
          <w:sz w:val="24"/>
        </w:rPr>
        <w:t xml:space="preserve">及维保服务</w:t>
      </w:r>
      <w:r>
        <w:rPr>
          <w:rFonts w:hint="eastAsia" w:ascii="宋体" w:hAnsi="宋体"/>
          <w:color w:val="000000" w:themeColor="text1"/>
          <w:sz w:val="24"/>
        </w:rPr>
        <w:t xml:space="preserve">等全部内容</w:t>
      </w:r>
      <w:r>
        <w:rPr>
          <w:rFonts w:hint="eastAsia"/>
          <w:color w:val="000000" w:themeColor="text1"/>
          <w:sz w:val="24"/>
        </w:rPr>
        <w:t xml:space="preserve">。</w:t>
      </w:r>
      <w:r/>
    </w:p>
    <w:p>
      <w:pPr>
        <w:ind w:firstLine="480"/>
        <w:spacing w:line="440" w:lineRule="exact"/>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合同履行期限：</w:t>
      </w:r>
      <w:r>
        <w:rPr>
          <w:rFonts w:ascii="宋体" w:hAnsi="宋体" w:cs="宋体"/>
          <w:color w:val="000000" w:themeColor="text1"/>
          <w:sz w:val="24"/>
        </w:rPr>
        <w:t xml:space="preserve">签订合同后，</w:t>
      </w:r>
      <w:r>
        <w:rPr>
          <w:rFonts w:hint="eastAsia" w:ascii="宋体" w:hAnsi="宋体" w:cs="宋体"/>
          <w:color w:val="000000" w:themeColor="text1"/>
          <w:sz w:val="24"/>
        </w:rPr>
        <w:t xml:space="preserve">120</w:t>
      </w:r>
      <w:r>
        <w:rPr>
          <w:rFonts w:hint="eastAsia" w:ascii="宋体" w:hAnsi="宋体" w:cs="宋体"/>
          <w:color w:val="000000" w:themeColor="text1"/>
          <w:sz w:val="24"/>
        </w:rPr>
        <w:t xml:space="preserve">日历天完成</w:t>
      </w:r>
      <w:r>
        <w:rPr>
          <w:rFonts w:hint="eastAsia" w:ascii="宋体" w:hAnsi="宋体" w:cs="宋体"/>
          <w:color w:val="000000" w:themeColor="text1"/>
          <w:sz w:val="24"/>
        </w:rPr>
        <w:t xml:space="preserve">采购安装及调试验收等工作。</w:t>
      </w:r>
      <w:r/>
    </w:p>
    <w:p>
      <w:pPr>
        <w:jc w:val="left"/>
        <w:spacing w:line="44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二、采购清单及技术参数：</w:t>
      </w:r>
      <w:r/>
    </w:p>
    <w:tbl>
      <w:tblPr>
        <w:tblW w:w="5000" w:type="pct"/>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956"/>
        <w:gridCol w:w="1587"/>
        <w:gridCol w:w="10068"/>
        <w:gridCol w:w="709"/>
        <w:gridCol w:w="628"/>
      </w:tblGrid>
      <w:tr>
        <w:trPr/>
        <w:tc>
          <w:tcPr>
            <w:tcW w:w="343" w:type="pct"/>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序号</w:t>
            </w:r>
            <w:r/>
          </w:p>
        </w:tc>
        <w:tc>
          <w:tcPr>
            <w:tcW w:w="569" w:type="pct"/>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设备名称</w:t>
            </w:r>
            <w:r/>
          </w:p>
        </w:tc>
        <w:tc>
          <w:tcPr>
            <w:tcW w:w="3609" w:type="pct"/>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技术参数</w:t>
            </w:r>
            <w:r/>
          </w:p>
        </w:tc>
        <w:tc>
          <w:tcPr>
            <w:tcW w:w="254" w:type="pct"/>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数量</w:t>
            </w:r>
            <w:r/>
          </w:p>
        </w:tc>
        <w:tc>
          <w:tcPr>
            <w:tcW w:w="225" w:type="pct"/>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单位</w:t>
            </w:r>
            <w:r/>
          </w:p>
        </w:tc>
      </w:tr>
      <w:tr>
        <w:trPr/>
        <w:tc>
          <w:tcPr>
            <w:tcW w:w="343"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569" w:type="pct"/>
            <w:vAlign w:val="center"/>
            <w:textDirection w:val="lrTb"/>
            <w:noWrap w:val="false"/>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全自动扫片成像</w:t>
            </w:r>
            <w:r>
              <w:rPr>
                <w:rFonts w:hint="eastAsia" w:cs="宋体" w:asciiTheme="minorEastAsia" w:hAnsiTheme="minorEastAsia" w:eastAsiaTheme="minorEastAsia"/>
                <w:color w:val="000000" w:themeColor="text1"/>
                <w:sz w:val="20"/>
                <w:szCs w:val="20"/>
              </w:rPr>
              <w:t xml:space="preserve">系统</w:t>
            </w:r>
            <w:r/>
          </w:p>
        </w:tc>
        <w:tc>
          <w:tcPr>
            <w:tcW w:w="3609" w:type="pct"/>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1、明场光源：LED光源，使用寿命≥50000小时；</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★2、具有明场、荧光、偏光等成像方式；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▲3、电动物镜转盘≥5孔；物镜包含2X或者5X，N.A.≥0.06；10X，N.A.≥0.4；20X，N.A.≥0.8；40X，N.A.≥0.95；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w:t>
            </w:r>
            <w:r>
              <w:rPr>
                <w:rFonts w:hint="eastAsia" w:cs="宋体" w:asciiTheme="minorEastAsia" w:hAnsiTheme="minorEastAsia" w:eastAsiaTheme="minorEastAsia"/>
                <w:color w:val="000000" w:themeColor="text1"/>
                <w:sz w:val="20"/>
                <w:szCs w:val="20"/>
              </w:rPr>
              <w:t xml:space="preserve">全自动扫片成像</w:t>
            </w:r>
            <w:r>
              <w:rPr>
                <w:rFonts w:hint="eastAsia" w:cs="宋体" w:asciiTheme="minorEastAsia" w:hAnsiTheme="minorEastAsia" w:eastAsiaTheme="minorEastAsia"/>
                <w:color w:val="000000" w:themeColor="text1"/>
                <w:sz w:val="20"/>
                <w:szCs w:val="20"/>
              </w:rPr>
              <w:t xml:space="preserve">系统支持后期升级</w:t>
            </w:r>
            <w:r>
              <w:rPr>
                <w:rFonts w:hint="eastAsia" w:cs="宋体" w:asciiTheme="minorEastAsia" w:hAnsiTheme="minorEastAsia" w:eastAsiaTheme="minorEastAsia"/>
                <w:color w:val="000000" w:themeColor="text1"/>
                <w:sz w:val="20"/>
                <w:szCs w:val="20"/>
              </w:rPr>
              <w:t xml:space="preserve">高倍油镜</w:t>
            </w:r>
            <w:r>
              <w:rPr>
                <w:rFonts w:hint="eastAsia" w:cs="宋体" w:asciiTheme="minorEastAsia" w:hAnsiTheme="minorEastAsia" w:eastAsiaTheme="minorEastAsia"/>
                <w:color w:val="000000" w:themeColor="text1"/>
                <w:sz w:val="20"/>
                <w:szCs w:val="20"/>
              </w:rPr>
              <w:t xml:space="preserve">（60/63X）。</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5、成像设备：明场彩色相机像素数≥2448*2048，像元≥3.45μm×3.45μm；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▲6、明场扫描速度：15mm×15mm区域，20X物镜，明场扫描时间≤80秒；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7、样本夹：等于或优于：1X3英寸、2X3英寸、3X3英寸等多种标本；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w:t>
            </w:r>
            <w:r>
              <w:rPr>
                <w:rFonts w:hint="eastAsia" w:cs="宋体" w:asciiTheme="minorEastAsia" w:hAnsiTheme="minorEastAsia" w:eastAsiaTheme="minorEastAsia"/>
                <w:color w:val="000000" w:themeColor="text1"/>
                <w:sz w:val="20"/>
                <w:szCs w:val="20"/>
              </w:rPr>
              <w:t xml:space="preserve">一</w:t>
            </w:r>
            <w:r>
              <w:rPr>
                <w:rFonts w:hint="eastAsia" w:cs="宋体" w:asciiTheme="minorEastAsia" w:hAnsiTheme="minorEastAsia" w:eastAsiaTheme="minorEastAsia"/>
                <w:color w:val="000000" w:themeColor="text1"/>
                <w:sz w:val="20"/>
                <w:szCs w:val="20"/>
              </w:rPr>
              <w:t xml:space="preserve">体式主扫描单元，无需防震台，主机电动部件一键启动，箱式外观无需暗室操作；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w:t>
            </w:r>
            <w:r>
              <w:rPr>
                <w:rFonts w:hint="eastAsia" w:cs="宋体" w:asciiTheme="minorEastAsia" w:hAnsiTheme="minorEastAsia" w:eastAsiaTheme="minorEastAsia"/>
                <w:color w:val="000000" w:themeColor="text1"/>
                <w:sz w:val="20"/>
                <w:szCs w:val="20"/>
              </w:rPr>
              <w:t xml:space="preserve">扫片通量</w:t>
            </w:r>
            <w:r>
              <w:rPr>
                <w:rFonts w:hint="eastAsia" w:cs="宋体" w:asciiTheme="minorEastAsia" w:hAnsiTheme="minorEastAsia" w:eastAsiaTheme="minorEastAsia"/>
                <w:color w:val="000000" w:themeColor="text1"/>
                <w:sz w:val="20"/>
                <w:szCs w:val="20"/>
              </w:rPr>
              <w:t xml:space="preserve">：可以支持≥200片标准载玻片。</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10、荧光部分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（1）电动荧光成像装置，电动激发块转盘≥8孔位；</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（2）长寿命LED光源：高亮度LED光源，LED寿命不低于25000小时，无耗材，无需维护；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★（3）荧光通道：≥7通道荧光，支持多重免疫荧光实验需求；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▲（4）荧光相机：像素数≥1200万；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▲（5）荧光扫描速度：15mm×15mm区域，20X物镜单荧光通道（50ms曝光）成像扫描时间≤130秒。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11、软件部分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（1）软件图像采集界面为流程化操作界面，简单易用，支持中英文切换，自动探测样品区域，具有标记识别功能，快速筛选目标扫描区域；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（2）具备聚焦地形图功能，支持快速准确扫描不平整或厚样品；支持连续实时对焦；</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（3）Z轴图像获取，扫描层数以及厚度可调；3D成像后或实时进行景深扩展；</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（4）分屏同步功能：同一标本不同染色可进行对比观察，设定同时移动、缩放；</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（5）测量处理与测量功能：分离组合通道，多种滤镜算法，测量长度、面积、荧光强度等多种参数；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（6）数据导出：可边扫描边压缩，并支持常规图像格式（TIFF、JPG， BMP等）；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（7）图像浏览软件，可做图像浏览、裁剪、测量长度、面积、抽取通道、</w:t>
            </w:r>
            <w:r>
              <w:rPr>
                <w:rFonts w:hint="eastAsia" w:cs="宋体" w:asciiTheme="minorEastAsia" w:hAnsiTheme="minorEastAsia" w:eastAsiaTheme="minorEastAsia"/>
                <w:color w:val="000000" w:themeColor="text1"/>
                <w:sz w:val="20"/>
                <w:szCs w:val="20"/>
              </w:rPr>
              <w:t xml:space="preserve">图像另存等</w:t>
            </w:r>
            <w:r>
              <w:rPr>
                <w:rFonts w:hint="eastAsia" w:cs="宋体" w:asciiTheme="minorEastAsia" w:hAnsiTheme="minorEastAsia" w:eastAsiaTheme="minorEastAsia"/>
                <w:color w:val="000000" w:themeColor="text1"/>
                <w:sz w:val="20"/>
                <w:szCs w:val="20"/>
              </w:rPr>
              <w:t xml:space="preserve">处理；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（8）可以根据测量数据（直径、周长、面积、荧光强度、圆度等）进行筛选和分类，并直接将结果以图</w:t>
            </w:r>
            <w:r>
              <w:rPr>
                <w:rFonts w:hint="eastAsia" w:cs="宋体" w:asciiTheme="minorEastAsia" w:hAnsiTheme="minorEastAsia" w:eastAsiaTheme="minorEastAsia"/>
                <w:color w:val="000000" w:themeColor="text1"/>
                <w:sz w:val="20"/>
                <w:szCs w:val="20"/>
              </w:rPr>
              <w:t xml:space="preserve">层形式</w:t>
            </w:r>
            <w:r>
              <w:rPr>
                <w:rFonts w:hint="eastAsia" w:cs="宋体" w:asciiTheme="minorEastAsia" w:hAnsiTheme="minorEastAsia" w:eastAsiaTheme="minorEastAsia"/>
                <w:color w:val="000000" w:themeColor="text1"/>
                <w:sz w:val="20"/>
                <w:szCs w:val="20"/>
              </w:rPr>
              <w:t xml:space="preserve">体现在原始图像上。</w:t>
            </w:r>
            <w:r/>
          </w:p>
        </w:tc>
        <w:tc>
          <w:tcPr>
            <w:tcW w:w="254"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225"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343"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p>
        </w:tc>
        <w:tc>
          <w:tcPr>
            <w:tcW w:w="569" w:type="pct"/>
            <w:vAlign w:val="center"/>
            <w:textDirection w:val="lrTb"/>
            <w:noWrap w:val="false"/>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倒置共聚焦显微镜</w:t>
            </w:r>
            <w:r/>
          </w:p>
        </w:tc>
        <w:tc>
          <w:tcPr>
            <w:tcW w:w="3609" w:type="pct"/>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1、设备配置：共聚焦显微镜、电脑主机、配套软件、显示器、UPS。</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2、激光器部分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★2.1激光器：配置固态激光器405nm, 488nm, 561nm, 640nm，激光器≥30 min未使用自动休眠，延长寿命。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3、共聚焦扫描模块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★（1）扫描、检测单元与显微镜一体化设计，内置检测器与扫描</w:t>
            </w:r>
            <w:r>
              <w:rPr>
                <w:rFonts w:hint="eastAsia" w:cs="宋体" w:asciiTheme="minorEastAsia" w:hAnsiTheme="minorEastAsia" w:eastAsiaTheme="minorEastAsia"/>
                <w:color w:val="000000" w:themeColor="text1"/>
                <w:sz w:val="20"/>
                <w:szCs w:val="20"/>
              </w:rPr>
              <w:t xml:space="preserve">头直接</w:t>
            </w:r>
            <w:r>
              <w:rPr>
                <w:rFonts w:hint="eastAsia" w:cs="宋体" w:asciiTheme="minorEastAsia" w:hAnsiTheme="minorEastAsia" w:eastAsiaTheme="minorEastAsia"/>
                <w:color w:val="000000" w:themeColor="text1"/>
                <w:sz w:val="20"/>
                <w:szCs w:val="20"/>
              </w:rPr>
              <w:t xml:space="preserve">耦合，无光纤连接。</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▲（2）采用光谱型检测器，最小光谱检测范围（光谱分辨率）≤1.5nm，光谱调节步调≤1nm。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（3）针孔采用复消色差校正，针孔调节范围0.2-10 AU（Airy Unit）。</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（4）主分光镜：采用≤15°小角度入射技术，杂散背景激光压制效率≥99.9999% （OD=6），有效压制激光背景信号。</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▲（5）X、Y方向扫描</w:t>
            </w:r>
            <w:r>
              <w:rPr>
                <w:rFonts w:hint="eastAsia" w:cs="宋体" w:asciiTheme="minorEastAsia" w:hAnsiTheme="minorEastAsia" w:eastAsiaTheme="minorEastAsia"/>
                <w:color w:val="000000" w:themeColor="text1"/>
                <w:sz w:val="20"/>
                <w:szCs w:val="20"/>
              </w:rPr>
              <w:t xml:space="preserve">振镜数量</w:t>
            </w:r>
            <w:r>
              <w:rPr>
                <w:rFonts w:hint="eastAsia" w:cs="宋体" w:asciiTheme="minorEastAsia" w:hAnsiTheme="minorEastAsia" w:eastAsiaTheme="minorEastAsia"/>
                <w:color w:val="000000" w:themeColor="text1"/>
                <w:sz w:val="20"/>
                <w:szCs w:val="20"/>
              </w:rPr>
              <w:t xml:space="preserve">≤2个，减少激发荧光信号的折射损失。</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（6）实时扫描预览方式下（扫描过程中），可以仅通过硬件进行左右360°任意旋转扫描线的方向，同时可以变倍以及移动扫描区域的中心。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▲（7）扫描光学变倍：最小变倍≤ 0.75x，且变倍连续可调。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▲（8）最大扫描分辨率≥6000 x 6000像素。</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（9）扫描视野≥18mm。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（10）自动预扫描功能，便于自动、快速选择扫描位置，减少荧光淬灭。</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4、超高分辨功能</w:t>
            </w:r>
            <w:r>
              <w:rPr>
                <w:rFonts w:hint="eastAsia" w:cs="宋体" w:asciiTheme="minorEastAsia" w:hAnsiTheme="minorEastAsia" w:eastAsiaTheme="minorEastAsia"/>
                <w:color w:val="000000" w:themeColor="text1"/>
                <w:sz w:val="20"/>
                <w:szCs w:val="20"/>
              </w:rPr>
              <w:tab/>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（1）要求必须配置与显微镜同品牌的硬件超高分辨率模块：超高分辨率成像可使用全部激光器波段；无需选择</w:t>
            </w:r>
            <w:r>
              <w:rPr>
                <w:rFonts w:hint="eastAsia" w:cs="宋体" w:asciiTheme="minorEastAsia" w:hAnsiTheme="minorEastAsia" w:eastAsiaTheme="minorEastAsia"/>
                <w:color w:val="000000" w:themeColor="text1"/>
                <w:sz w:val="20"/>
                <w:szCs w:val="20"/>
              </w:rPr>
              <w:t xml:space="preserve">特定的荧光染料。</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★（2）提供以下基于硬件光学超高分辨率成像方法之一：STED、SIM、</w:t>
            </w:r>
            <w:r>
              <w:rPr>
                <w:rFonts w:hint="eastAsia" w:cs="宋体" w:asciiTheme="minorEastAsia" w:hAnsiTheme="minorEastAsia" w:eastAsiaTheme="minorEastAsia"/>
                <w:color w:val="000000" w:themeColor="text1"/>
                <w:sz w:val="20"/>
                <w:szCs w:val="20"/>
              </w:rPr>
              <w:t xml:space="preserve">Airyscan</w:t>
            </w:r>
            <w:r>
              <w:rPr>
                <w:rFonts w:hint="eastAsia" w:cs="宋体" w:asciiTheme="minorEastAsia" w:hAnsiTheme="minorEastAsia" w:eastAsiaTheme="minorEastAsia"/>
                <w:color w:val="000000" w:themeColor="text1"/>
                <w:sz w:val="20"/>
                <w:szCs w:val="20"/>
              </w:rPr>
              <w:t xml:space="preserve">、PALM、STORM、Re-scan、RESOLFT，在确保荧光收集效率的情况下，实现超高分辨成像。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▲（3）超高分辨成像实现分辨率XY方向≤90nm。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▲（4）超高分辨率检测器采用由≥25个SPPC或</w:t>
            </w:r>
            <w:r>
              <w:rPr>
                <w:rFonts w:hint="eastAsia" w:cs="宋体" w:asciiTheme="minorEastAsia" w:hAnsiTheme="minorEastAsia" w:eastAsiaTheme="minorEastAsia"/>
                <w:color w:val="000000" w:themeColor="text1"/>
                <w:sz w:val="20"/>
                <w:szCs w:val="20"/>
              </w:rPr>
              <w:t xml:space="preserve">GaAsP</w:t>
            </w:r>
            <w:r>
              <w:rPr>
                <w:rFonts w:hint="eastAsia" w:cs="宋体" w:asciiTheme="minorEastAsia" w:hAnsiTheme="minorEastAsia" w:eastAsiaTheme="minorEastAsia"/>
                <w:color w:val="000000" w:themeColor="text1"/>
                <w:sz w:val="20"/>
                <w:szCs w:val="20"/>
              </w:rPr>
              <w:t xml:space="preserve">组成的高灵敏度面阵列检测器，或采用STED、SIM、PALM、STORM、Re-scan、RESOLFT等超高分辨率模块；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（5）超高分辨率多通道成像：可以灵活选择荧光收集波段，调节精度≤1.5nm。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（6）超分辨率图像支持在线实时处理生成超分辨率图像，并保存原始数据。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5、显微镜主机</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（1）研究型全电动倒置荧光显微镜，高效率光路设计，调焦、物镜转换、载物台、荧光滤色镜转换等均可电动调节。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（2）显微镜内置电动调焦驱动马达，最</w:t>
            </w:r>
            <w:r>
              <w:rPr>
                <w:rFonts w:hint="eastAsia" w:cs="宋体" w:asciiTheme="minorEastAsia" w:hAnsiTheme="minorEastAsia" w:eastAsiaTheme="minorEastAsia"/>
                <w:color w:val="000000" w:themeColor="text1"/>
                <w:sz w:val="20"/>
                <w:szCs w:val="20"/>
              </w:rPr>
              <w:t xml:space="preserve">小步进</w:t>
            </w:r>
            <w:r>
              <w:rPr>
                <w:rFonts w:hint="eastAsia" w:cs="宋体" w:asciiTheme="minorEastAsia" w:hAnsiTheme="minorEastAsia" w:eastAsiaTheme="minorEastAsia"/>
                <w:color w:val="000000" w:themeColor="text1"/>
                <w:sz w:val="20"/>
                <w:szCs w:val="20"/>
              </w:rPr>
              <w:t xml:space="preserve">≤10nm。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（3）全电动扫描台，行程≥125mm x 100mm，最大速度≥50mm/s，具有独立的控制器及操控手柄。</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（4）荧光附件：复消色差荧光光路，六位电动滤色镜转盘，电动切换速度≤250毫秒，电动光闸，含UV、B、G激发滤色镜组件和长寿命荧光光源。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（5）目镜一对：10X，视野≥22mm。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（6）多功能长工</w:t>
            </w:r>
            <w:r>
              <w:rPr>
                <w:rFonts w:hint="eastAsia" w:cs="宋体" w:asciiTheme="minorEastAsia" w:hAnsiTheme="minorEastAsia" w:eastAsiaTheme="minorEastAsia"/>
                <w:color w:val="000000" w:themeColor="text1"/>
                <w:sz w:val="20"/>
                <w:szCs w:val="20"/>
              </w:rPr>
              <w:t xml:space="preserve">作距离</w:t>
            </w:r>
            <w:r>
              <w:rPr>
                <w:rFonts w:hint="eastAsia" w:cs="宋体" w:asciiTheme="minorEastAsia" w:hAnsiTheme="minorEastAsia" w:eastAsiaTheme="minorEastAsia"/>
                <w:color w:val="000000" w:themeColor="text1"/>
                <w:sz w:val="20"/>
                <w:szCs w:val="20"/>
              </w:rPr>
              <w:t xml:space="preserve">聚光镜，NA≥0.55。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★（7）物镜：5X数值孔径≥0.16；10X数值孔径≥0.45；20X数值孔径≥0.8；40X数值孔径≥0.95；60X或63</w:t>
            </w:r>
            <w:r>
              <w:rPr>
                <w:rFonts w:hint="eastAsia" w:cs="宋体" w:asciiTheme="minorEastAsia" w:hAnsiTheme="minorEastAsia" w:eastAsiaTheme="minorEastAsia"/>
                <w:color w:val="000000" w:themeColor="text1"/>
                <w:sz w:val="20"/>
                <w:szCs w:val="20"/>
              </w:rPr>
              <w:t xml:space="preserve">X</w:t>
            </w:r>
            <w:r>
              <w:rPr>
                <w:rFonts w:hint="eastAsia" w:cs="宋体" w:asciiTheme="minorEastAsia" w:hAnsiTheme="minorEastAsia" w:eastAsiaTheme="minorEastAsia"/>
                <w:color w:val="000000" w:themeColor="text1"/>
                <w:sz w:val="20"/>
                <w:szCs w:val="20"/>
              </w:rPr>
              <w:t xml:space="preserve">油镜，数值孔径≥1.4；</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（8）显微镜所有成像物镜齐焦距离≤50mm；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（9）有专业共聚焦显微镜系统防震装置。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6、软件部分及图像工作站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（1）能够实现以下采集功能：时间序列、景深扩展、自动聚焦、三维采集、深度补偿、大视野拼图、多点采集、聚焦地形图策略、同步数据处理、数据导入导出、裁剪扫描。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原厂免费的离线图像处理软件：用于查看该设备拍摄的显微图像，调节对比度，对图像添加标尺及标注；可进行常见的文件格式的数据导入/导出；具有≥1种图像去卷积功能，优化图像分辨率；可实现2D数据关联；可展示正交图像，展示XY/YZ/XZ的</w:t>
            </w:r>
            <w:r>
              <w:rPr>
                <w:rFonts w:hint="eastAsia" w:cs="宋体" w:asciiTheme="minorEastAsia" w:hAnsiTheme="minorEastAsia" w:eastAsiaTheme="minorEastAsia"/>
                <w:color w:val="000000" w:themeColor="text1"/>
                <w:sz w:val="20"/>
                <w:szCs w:val="20"/>
              </w:rPr>
              <w:t xml:space="preserve">任一切</w:t>
            </w:r>
            <w:r>
              <w:rPr>
                <w:rFonts w:hint="eastAsia" w:cs="宋体" w:asciiTheme="minorEastAsia" w:hAnsiTheme="minorEastAsia" w:eastAsiaTheme="minorEastAsia"/>
                <w:color w:val="000000" w:themeColor="text1"/>
                <w:sz w:val="20"/>
                <w:szCs w:val="20"/>
              </w:rPr>
              <w:t xml:space="preserve">面层，并创建</w:t>
            </w:r>
            <w:r>
              <w:rPr>
                <w:rFonts w:hint="eastAsia" w:cs="宋体" w:asciiTheme="minorEastAsia" w:hAnsiTheme="minorEastAsia" w:eastAsiaTheme="minorEastAsia"/>
                <w:color w:val="000000" w:themeColor="text1"/>
                <w:sz w:val="20"/>
                <w:szCs w:val="20"/>
              </w:rPr>
              <w:t xml:space="preserve">任一切</w:t>
            </w:r>
            <w:r>
              <w:rPr>
                <w:rFonts w:hint="eastAsia" w:cs="宋体" w:asciiTheme="minorEastAsia" w:hAnsiTheme="minorEastAsia" w:eastAsiaTheme="minorEastAsia"/>
                <w:color w:val="000000" w:themeColor="text1"/>
                <w:sz w:val="20"/>
                <w:szCs w:val="20"/>
              </w:rPr>
              <w:t xml:space="preserve">面层图像；可对3D数据进行3D渲染，包括多种渲染和重构模式，并可导出3D渲染视频；具有实验流程助手，可自定义测量参数、时间、方式，形成智能测量工作流；数值测量可对轮廓、曲线、面积、灰度等值进行测量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（3）交互式漂白：在进行图像采集的同时（包括连续扫描和时间序列实验），对指定任意区域进行漂白，实现边采集边漂白。适用于主动光活化实验、光转化实验或者快速光漂白实验等。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（4）光谱扫描及拆分功能：可根据结果做线性光谱拆分，去除自发荧光，及荧光串扰。</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（5）原装进口图像工作站一套：</w:t>
            </w:r>
            <w:r>
              <w:rPr>
                <w:rFonts w:hint="eastAsia" w:cs="宋体" w:asciiTheme="minorEastAsia" w:hAnsiTheme="minorEastAsia" w:eastAsiaTheme="minorEastAsia"/>
                <w:color w:val="000000" w:themeColor="text1"/>
                <w:sz w:val="20"/>
                <w:szCs w:val="20"/>
              </w:rPr>
              <w:t xml:space="preserve">经共聚焦</w:t>
            </w:r>
            <w:r>
              <w:rPr>
                <w:rFonts w:hint="eastAsia" w:cs="宋体" w:asciiTheme="minorEastAsia" w:hAnsiTheme="minorEastAsia" w:eastAsiaTheme="minorEastAsia"/>
                <w:color w:val="000000" w:themeColor="text1"/>
                <w:sz w:val="20"/>
                <w:szCs w:val="20"/>
              </w:rPr>
              <w:t xml:space="preserve">厂家验证其稳定性和匹配性，同时配备原厂软件。硬件配置不低于以下要求：Intel® Xeon W系列处理器（核心数≥12，主频≥2.5GHz），≥2TB SSD高速硬盘以及≥2个10TB SATA 7200 rpm硬盘，≧64GB内存，≥31英寸液晶显示器，分辨率≥3840 × 2160，Windows 10 Ultimate x64操作系统。</w:t>
            </w:r>
            <w:r/>
          </w:p>
        </w:tc>
        <w:tc>
          <w:tcPr>
            <w:tcW w:w="254"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225"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343"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w:t>
            </w:r>
            <w:r/>
          </w:p>
        </w:tc>
        <w:tc>
          <w:tcPr>
            <w:tcW w:w="569" w:type="pct"/>
            <w:vAlign w:val="center"/>
            <w:textDirection w:val="lrTb"/>
            <w:noWrap w:val="false"/>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倒置激光共聚焦显微镜</w:t>
            </w:r>
            <w:r/>
          </w:p>
        </w:tc>
        <w:tc>
          <w:tcPr>
            <w:tcW w:w="3609" w:type="pct"/>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▲1、激光器：≥6根激光器（至少可激发荧光染料：DAPI、FITC、CY3、CY5、</w:t>
            </w:r>
            <w:r>
              <w:rPr>
                <w:rFonts w:hint="eastAsia" w:cs="宋体" w:asciiTheme="minorEastAsia" w:hAnsiTheme="minorEastAsia" w:eastAsiaTheme="minorEastAsia"/>
                <w:color w:val="000000" w:themeColor="text1"/>
                <w:sz w:val="20"/>
                <w:szCs w:val="20"/>
              </w:rPr>
              <w:t xml:space="preserve">AlexaFlour</w:t>
            </w:r>
            <w:r>
              <w:rPr>
                <w:rFonts w:hint="eastAsia" w:cs="宋体" w:asciiTheme="minorEastAsia" w:hAnsiTheme="minorEastAsia" w:eastAsiaTheme="minorEastAsia"/>
                <w:color w:val="000000" w:themeColor="text1"/>
                <w:sz w:val="20"/>
                <w:szCs w:val="20"/>
              </w:rPr>
              <w:t xml:space="preserve"> 647等）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2、扫描系统和检测系统一体化集成设计，扫描检测系统与显微镜直接耦合，非光纤式导出，避免荧光信号的损失；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★3、等于或优于四个独立的高灵敏度荧光检测器（</w:t>
            </w:r>
            <w:r>
              <w:rPr>
                <w:rFonts w:hint="eastAsia" w:cs="宋体" w:asciiTheme="minorEastAsia" w:hAnsiTheme="minorEastAsia" w:eastAsiaTheme="minorEastAsia"/>
                <w:color w:val="000000" w:themeColor="text1"/>
                <w:sz w:val="20"/>
                <w:szCs w:val="20"/>
              </w:rPr>
              <w:t xml:space="preserve">HyD</w:t>
            </w:r>
            <w:r>
              <w:rPr>
                <w:rFonts w:hint="eastAsia"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GaAsP</w:t>
            </w:r>
            <w:r>
              <w:rPr>
                <w:rFonts w:hint="eastAsia" w:cs="宋体" w:asciiTheme="minorEastAsia" w:hAnsiTheme="minorEastAsia" w:eastAsiaTheme="minorEastAsia"/>
                <w:color w:val="000000" w:themeColor="text1"/>
                <w:sz w:val="20"/>
                <w:szCs w:val="20"/>
              </w:rPr>
              <w:t xml:space="preserve">或</w:t>
            </w:r>
            <w:r>
              <w:rPr>
                <w:rFonts w:hint="eastAsia" w:cs="宋体" w:asciiTheme="minorEastAsia" w:hAnsiTheme="minorEastAsia" w:eastAsiaTheme="minorEastAsia"/>
                <w:color w:val="000000" w:themeColor="text1"/>
                <w:sz w:val="20"/>
                <w:szCs w:val="20"/>
              </w:rPr>
              <w:t xml:space="preserve">SilVIR</w:t>
            </w:r>
            <w:r>
              <w:rPr>
                <w:rFonts w:hint="eastAsia" w:cs="宋体" w:asciiTheme="minorEastAsia" w:hAnsiTheme="minorEastAsia" w:eastAsiaTheme="minorEastAsia"/>
                <w:color w:val="000000" w:themeColor="text1"/>
                <w:sz w:val="20"/>
                <w:szCs w:val="20"/>
              </w:rPr>
              <w:t xml:space="preserve">），和一个透射明场DIC检测通道；</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▲4、检测器：每个荧光通道光谱检测范围≥410-850nm；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5、倒置激光共聚焦显微镜光谱分辨率等于或优于2nm，光谱调节步调等于或优于1nm；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▲6、倒置激光共聚焦显微镜扫成像≥200度自由旋转；</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7、光学放大扫描≥1X-40X光学放大；</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▲8、扫描速度≥10FPS @512X512；</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9、倒置激光共聚焦显微镜倒置显微镜的Z</w:t>
            </w:r>
            <w:r>
              <w:rPr>
                <w:rFonts w:hint="eastAsia" w:cs="宋体" w:asciiTheme="minorEastAsia" w:hAnsiTheme="minorEastAsia" w:eastAsiaTheme="minorEastAsia"/>
                <w:color w:val="000000" w:themeColor="text1"/>
                <w:sz w:val="20"/>
                <w:szCs w:val="20"/>
              </w:rPr>
              <w:t xml:space="preserve">轴步进</w:t>
            </w:r>
            <w:r>
              <w:rPr>
                <w:rFonts w:hint="eastAsia" w:cs="宋体" w:asciiTheme="minorEastAsia" w:hAnsiTheme="minorEastAsia" w:eastAsiaTheme="minorEastAsia"/>
                <w:color w:val="000000" w:themeColor="text1"/>
                <w:sz w:val="20"/>
                <w:szCs w:val="20"/>
              </w:rPr>
              <w:t xml:space="preserve">精度等于或优于10nm。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10、电动长工</w:t>
            </w:r>
            <w:r>
              <w:rPr>
                <w:rFonts w:hint="eastAsia" w:cs="宋体" w:asciiTheme="minorEastAsia" w:hAnsiTheme="minorEastAsia" w:eastAsiaTheme="minorEastAsia"/>
                <w:color w:val="000000" w:themeColor="text1"/>
                <w:sz w:val="20"/>
                <w:szCs w:val="20"/>
              </w:rPr>
              <w:t xml:space="preserve">作距离</w:t>
            </w:r>
            <w:r>
              <w:rPr>
                <w:rFonts w:hint="eastAsia" w:cs="宋体" w:asciiTheme="minorEastAsia" w:hAnsiTheme="minorEastAsia" w:eastAsiaTheme="minorEastAsia"/>
                <w:color w:val="000000" w:themeColor="text1"/>
                <w:sz w:val="20"/>
                <w:szCs w:val="20"/>
              </w:rPr>
              <w:t xml:space="preserve">聚光镜≥7孔位，数值孔径N.A.≥0.55。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11、荧光光源：与显微镜同品牌长寿命高亮度LED荧光光源，光源寿命≥20000小时；可通过软件控制光强，步进精度为1%。</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★12、倒置激光共聚焦显微镜齐焦距离≤50mm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▲13、物镜：配置等于或优于4颗物镜，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10X干镜，数值孔径NA≥0.40；</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20X干镜，数值孔径NA≥0.75；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40X干镜，数值孔径NA≥0.95；</w:t>
            </w:r>
            <w:r/>
          </w:p>
          <w:p>
            <w:pPr>
              <w:ind w:firstLine="20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60X或63X油镜，数值孔径NA≥1.40；</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14、观察附件：全套微分干涉（DIC）附件；</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15、精准电动载物台，同时配有扫描</w:t>
            </w:r>
            <w:r>
              <w:rPr>
                <w:rFonts w:hint="eastAsia" w:cs="宋体" w:asciiTheme="minorEastAsia" w:hAnsiTheme="minorEastAsia" w:eastAsiaTheme="minorEastAsia"/>
                <w:color w:val="000000" w:themeColor="text1"/>
                <w:sz w:val="20"/>
                <w:szCs w:val="20"/>
              </w:rPr>
              <w:t xml:space="preserve">台控制</w:t>
            </w:r>
            <w:r>
              <w:rPr>
                <w:rFonts w:hint="eastAsia" w:cs="宋体" w:asciiTheme="minorEastAsia" w:hAnsiTheme="minorEastAsia" w:eastAsiaTheme="minorEastAsia"/>
                <w:color w:val="000000" w:themeColor="text1"/>
                <w:sz w:val="20"/>
                <w:szCs w:val="20"/>
              </w:rPr>
              <w:t xml:space="preserve">手柄和专用样品夹适配器。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16、可实现高分辨率成像，成像分辨率：XY分辨率≤120nm；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17、智能化设置：根据染料或不同应用要求，软件可一键设置自动配置整个光路；</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18、多维显微成像控制：X，Y，Z，T等控制，实现多时间、多通道荧光、Z序列的自动采集和处理；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19、荧光强度测量：区域和周长等参量计算。</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20、共定位定量分析：可定量分析不同标记之间的定位关系，可显示定位关系的荧光分布图，可分别提取单标记</w:t>
            </w:r>
            <w:r>
              <w:rPr>
                <w:rFonts w:hint="eastAsia" w:cs="宋体" w:asciiTheme="minorEastAsia" w:hAnsiTheme="minorEastAsia" w:eastAsiaTheme="minorEastAsia"/>
                <w:color w:val="000000" w:themeColor="text1"/>
                <w:sz w:val="20"/>
                <w:szCs w:val="20"/>
              </w:rPr>
              <w:t xml:space="preserve">和共定位图像。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21、荧光漂白后恢复（FRAP）效率分析：提供AOTF对特异性生物大分子进行定点漂白实验，获取和分析原始的FRAP曲线和根据原始曲线提供的参数得到的拟合曲线。</w:t>
            </w:r>
            <w:r/>
          </w:p>
        </w:tc>
        <w:tc>
          <w:tcPr>
            <w:tcW w:w="254"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225"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343"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w:t>
            </w:r>
            <w:r/>
          </w:p>
        </w:tc>
        <w:tc>
          <w:tcPr>
            <w:tcW w:w="569" w:type="pct"/>
            <w:vAlign w:val="center"/>
            <w:textDirection w:val="lrTb"/>
            <w:noWrap w:val="false"/>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正置共聚焦</w:t>
            </w:r>
            <w:r>
              <w:rPr>
                <w:rFonts w:hint="eastAsia" w:cs="宋体" w:asciiTheme="minorEastAsia" w:hAnsiTheme="minorEastAsia" w:eastAsiaTheme="minorEastAsia"/>
                <w:color w:val="000000" w:themeColor="text1"/>
                <w:sz w:val="20"/>
                <w:szCs w:val="20"/>
              </w:rPr>
              <w:t xml:space="preserve">显微镜</w:t>
            </w:r>
            <w:r/>
          </w:p>
        </w:tc>
        <w:tc>
          <w:tcPr>
            <w:tcW w:w="3609" w:type="pct"/>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1、显微镜：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★（1）全电动正置显微镜，齐焦距离≥45mm，观察方法包含明场、微分干涉DIC、荧光。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（2）主机包含电动物镜转换，电动滤光块转盘，电动光路切换等，同轴粗调焦/微调焦，通过电动载物台上/下Z轴移动调焦，内置线性编码器，分辨率：≤0.025μm，电动Escape和再定焦功能；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（3）电动机身：LCD液晶显示屏，可实时显示显微镜所有状态，电动接触臂，具备双层光路结构，可拓展多种高级外设及第三方后期升级；</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电动四目镜筒：宽视野人机学电动四目分光镜筒，视场不小于25mm，倾斜角度可调15-35度，三种分光模式：观察/摄影100/0/0，0/100/0，0/0/100，10X宽视场目镜，视场不小于22mm，每个目镜屈光度均独立可调，分光电动切换；</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（5）含DAPI、FITC、</w:t>
            </w:r>
            <w:r>
              <w:rPr>
                <w:rFonts w:hint="eastAsia" w:cs="宋体" w:asciiTheme="minorEastAsia" w:hAnsiTheme="minorEastAsia" w:eastAsiaTheme="minorEastAsia"/>
                <w:color w:val="000000" w:themeColor="text1"/>
                <w:sz w:val="20"/>
                <w:szCs w:val="20"/>
              </w:rPr>
              <w:t xml:space="preserve">TexRed</w:t>
            </w:r>
            <w:r>
              <w:rPr>
                <w:rFonts w:hint="eastAsia" w:cs="宋体" w:asciiTheme="minorEastAsia" w:hAnsiTheme="minorEastAsia" w:eastAsiaTheme="minorEastAsia"/>
                <w:color w:val="000000" w:themeColor="text1"/>
                <w:sz w:val="20"/>
                <w:szCs w:val="20"/>
              </w:rPr>
              <w:t xml:space="preserve">滤光块，6位</w:t>
            </w:r>
            <w:r>
              <w:rPr>
                <w:rFonts w:hint="eastAsia" w:cs="宋体" w:asciiTheme="minorEastAsia" w:hAnsiTheme="minorEastAsia" w:eastAsiaTheme="minorEastAsia"/>
                <w:color w:val="000000" w:themeColor="text1"/>
                <w:sz w:val="20"/>
                <w:szCs w:val="20"/>
              </w:rPr>
              <w:t xml:space="preserve">荧光滤块电动</w:t>
            </w:r>
            <w:r>
              <w:rPr>
                <w:rFonts w:hint="eastAsia" w:cs="宋体" w:asciiTheme="minorEastAsia" w:hAnsiTheme="minorEastAsia" w:eastAsiaTheme="minorEastAsia"/>
                <w:color w:val="000000" w:themeColor="text1"/>
                <w:sz w:val="20"/>
                <w:szCs w:val="20"/>
              </w:rPr>
              <w:t xml:space="preserve">转换，荧光</w:t>
            </w:r>
            <w:r>
              <w:rPr>
                <w:rFonts w:hint="eastAsia" w:cs="宋体" w:asciiTheme="minorEastAsia" w:hAnsiTheme="minorEastAsia" w:eastAsiaTheme="minorEastAsia"/>
                <w:color w:val="000000" w:themeColor="text1"/>
                <w:sz w:val="20"/>
                <w:szCs w:val="20"/>
              </w:rPr>
              <w:t xml:space="preserve">带有消杂光系统</w:t>
            </w:r>
            <w:r>
              <w:rPr>
                <w:rFonts w:hint="eastAsia" w:cs="宋体" w:asciiTheme="minorEastAsia" w:hAnsiTheme="minorEastAsia" w:eastAsiaTheme="minorEastAsia"/>
                <w:color w:val="000000" w:themeColor="text1"/>
                <w:sz w:val="20"/>
                <w:szCs w:val="20"/>
              </w:rPr>
              <w:t xml:space="preserve">和复眼照明系统；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（6）同品牌高亮度LED荧光光源，寿命20000小时以上，亮度0-100%线性可调；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（7）电动载物台：步进 ≤0.1um, 重复精度≤0.5um，移动速度可调，带手控遥控器；并具有定位记忆功能；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（8）多功能电动系统聚光镜，</w:t>
            </w:r>
            <w:r>
              <w:rPr>
                <w:rFonts w:hint="eastAsia" w:cs="宋体" w:asciiTheme="minorEastAsia" w:hAnsiTheme="minorEastAsia" w:eastAsiaTheme="minorEastAsia"/>
                <w:color w:val="000000" w:themeColor="text1"/>
                <w:sz w:val="20"/>
                <w:szCs w:val="20"/>
              </w:rPr>
              <w:t xml:space="preserve">内置明</w:t>
            </w:r>
            <w:r>
              <w:rPr>
                <w:rFonts w:hint="eastAsia" w:cs="宋体" w:asciiTheme="minorEastAsia" w:hAnsiTheme="minorEastAsia" w:eastAsiaTheme="minorEastAsia"/>
                <w:color w:val="000000" w:themeColor="text1"/>
                <w:sz w:val="20"/>
                <w:szCs w:val="20"/>
              </w:rPr>
              <w:t xml:space="preserve">场、DIC等多功能模块；</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（9）物镜转换器≥六孔位电动物镜转换器；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（10）共聚焦专用物镜：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（10.1）4X或5X    N.A. ≥0.20</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（10.2）10X   N.A. ≥0.45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（10.3）20X   N.A. ≥0.80</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（10.4）40X   N.A. ≥0.95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（10.5）60X或63X   N.A. ≥1.</w:t>
            </w:r>
            <w:r>
              <w:rPr>
                <w:rFonts w:hint="eastAsia" w:cs="宋体" w:asciiTheme="minorEastAsia" w:hAnsiTheme="minorEastAsia" w:eastAsiaTheme="minorEastAsia"/>
                <w:color w:val="000000" w:themeColor="text1"/>
                <w:sz w:val="20"/>
                <w:szCs w:val="20"/>
              </w:rPr>
              <w:t xml:space="preserve">40,油镜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（10.6）100X  N.A. ≥1.</w:t>
            </w:r>
            <w:r>
              <w:rPr>
                <w:rFonts w:hint="eastAsia" w:cs="宋体" w:asciiTheme="minorEastAsia" w:hAnsiTheme="minorEastAsia" w:eastAsiaTheme="minorEastAsia"/>
                <w:color w:val="000000" w:themeColor="text1"/>
                <w:sz w:val="20"/>
                <w:szCs w:val="20"/>
              </w:rPr>
              <w:t xml:space="preserve">45,油镜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（11）微分干涉（DIC）附件。对应不同NA物镜有相应的DIC模块；</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2、激光共聚焦部分：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▲（1）拥有4个独立荧光探测器以及一个透射光探测器；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▲（2）荧光探测器包含两个</w:t>
            </w:r>
            <w:r>
              <w:rPr>
                <w:rFonts w:hint="eastAsia" w:cs="宋体" w:asciiTheme="minorEastAsia" w:hAnsiTheme="minorEastAsia" w:eastAsiaTheme="minorEastAsia"/>
                <w:color w:val="000000" w:themeColor="text1"/>
                <w:sz w:val="20"/>
                <w:szCs w:val="20"/>
              </w:rPr>
              <w:t xml:space="preserve">GaAsP</w:t>
            </w:r>
            <w:r>
              <w:rPr>
                <w:rFonts w:hint="eastAsia" w:cs="宋体" w:asciiTheme="minorEastAsia" w:hAnsiTheme="minorEastAsia" w:eastAsiaTheme="minorEastAsia"/>
                <w:color w:val="000000" w:themeColor="text1"/>
                <w:sz w:val="20"/>
                <w:szCs w:val="20"/>
              </w:rPr>
              <w:t xml:space="preserve">探测器；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▲（3）扫描视野（FOV）：≥22mm；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★（4）扫描分辨率：≥8192x8192；</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（5）扫描速度：512Χ512条件下≥10幅/秒；</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▲（6）最大扫描速度512Χ16条件下≥210幅/秒；</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★（7）扫描变倍（Zoom）最大值≥45X；</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（8）针孔规格：连续可变六边形针孔，最小针孔尺寸≤6μm。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3、激光器：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（1）配备405nm、445nm、488nm、514nm、561nm、640nm六根固体激光器；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（2）激光器光纤</w:t>
            </w:r>
            <w:r>
              <w:rPr>
                <w:rFonts w:hint="eastAsia" w:cs="宋体" w:asciiTheme="minorEastAsia" w:hAnsiTheme="minorEastAsia" w:eastAsiaTheme="minorEastAsia"/>
                <w:color w:val="000000" w:themeColor="text1"/>
                <w:sz w:val="20"/>
                <w:szCs w:val="20"/>
              </w:rPr>
              <w:t xml:space="preserve">端出口</w:t>
            </w:r>
            <w:r>
              <w:rPr>
                <w:rFonts w:hint="eastAsia" w:cs="宋体" w:asciiTheme="minorEastAsia" w:hAnsiTheme="minorEastAsia" w:eastAsiaTheme="minorEastAsia"/>
                <w:color w:val="000000" w:themeColor="text1"/>
                <w:sz w:val="20"/>
                <w:szCs w:val="20"/>
              </w:rPr>
              <w:t xml:space="preserve">功率≥15mW；</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（3）独立声/光调制器AOTF，可对每一激光进行单独的控制与调制，强度调节0%-100%，≤0.1%精度步进调节。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4、软件：</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（1）人工智能模块：AI人工智能参数设定，人工智能降噪；</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（2）去卷积模块，具备多种去卷积算法；</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（3）能进行三维重组分析、拼大图和时间扫描分析；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（4）可进行复杂时间序列Timelapse、拼大图等6</w:t>
            </w:r>
            <w:r>
              <w:rPr>
                <w:rFonts w:hint="eastAsia" w:cs="宋体" w:asciiTheme="minorEastAsia" w:hAnsiTheme="minorEastAsia" w:eastAsiaTheme="minorEastAsia"/>
                <w:color w:val="000000" w:themeColor="text1"/>
                <w:sz w:val="20"/>
                <w:szCs w:val="20"/>
              </w:rPr>
              <w:t xml:space="preserve">维以上</w:t>
            </w:r>
            <w:r>
              <w:rPr>
                <w:rFonts w:hint="eastAsia" w:cs="宋体" w:asciiTheme="minorEastAsia" w:hAnsiTheme="minorEastAsia" w:eastAsiaTheme="minorEastAsia"/>
                <w:color w:val="000000" w:themeColor="text1"/>
                <w:sz w:val="20"/>
                <w:szCs w:val="20"/>
              </w:rPr>
              <w:t xml:space="preserve">实验功能；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（5）可以进行荧光强度测定；</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（6）可以进行定点，任意形状的光刺激FRAP实验；</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w:t>
            </w:r>
            <w:r>
              <w:rPr>
                <w:rFonts w:hint="eastAsia" w:cs="宋体" w:asciiTheme="minorEastAsia" w:hAnsiTheme="minorEastAsia" w:eastAsiaTheme="minorEastAsia"/>
                <w:color w:val="000000" w:themeColor="text1"/>
                <w:sz w:val="20"/>
                <w:szCs w:val="20"/>
              </w:rPr>
              <w:t xml:space="preserve">共位性</w:t>
            </w:r>
            <w:r>
              <w:rPr>
                <w:rFonts w:hint="eastAsia" w:cs="宋体" w:asciiTheme="minorEastAsia" w:hAnsiTheme="minorEastAsia" w:eastAsiaTheme="minorEastAsia"/>
                <w:color w:val="000000" w:themeColor="text1"/>
                <w:sz w:val="20"/>
                <w:szCs w:val="20"/>
              </w:rPr>
              <w:t xml:space="preserve">定量分析：对于多标荧光图像</w:t>
            </w:r>
            <w:r>
              <w:rPr>
                <w:rFonts w:hint="eastAsia" w:cs="宋体" w:asciiTheme="minorEastAsia" w:hAnsiTheme="minorEastAsia" w:eastAsiaTheme="minorEastAsia"/>
                <w:color w:val="000000" w:themeColor="text1"/>
                <w:sz w:val="20"/>
                <w:szCs w:val="20"/>
              </w:rPr>
              <w:t xml:space="preserve">进行共位定量分析</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（8）图像亮度，对比度调节；单个通道分别调节或多个通道同时调节；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（9）图像处理：旋转，裁剪，多种滤镜，添加标尺，箭头，文字等；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（10）图像分析：直方图，距离，强度，强度断面分布；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（11）测量功能：可测量直线长度、曲线长度、面积、角度、像素点、灰度值、及所选区域的灰度值的平均值和标准方差；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（12）具有可编程功能，复杂扫描程序的预先编程，执行过程中的互动调整；</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（13）可标记出ROI进行特定区域荧光信号变化的跟踪，可实现动态ROI功能；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（14）图像拍摄时的设定参数和图像文件都可以保存。</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5、图像处理工作站： 配置不低于CPU：W3-2425，显卡：RTX 4000Ada，内存：64G，1T SSD，2T机械硬盘，英文版Windows11Professional 64bit，32寸高清液晶显示器。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6、防震台：1.2mX 0.8m气垫式防震平台，自动水平，自动充气，面板采用高导磁不锈钢板。</w:t>
            </w:r>
            <w:r/>
          </w:p>
        </w:tc>
        <w:tc>
          <w:tcPr>
            <w:tcW w:w="254"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225"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343"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w:t>
            </w:r>
            <w:r/>
          </w:p>
        </w:tc>
        <w:tc>
          <w:tcPr>
            <w:tcW w:w="569" w:type="pct"/>
            <w:vAlign w:val="center"/>
            <w:textDirection w:val="lrTb"/>
            <w:noWrap w:val="false"/>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STED超分辨显微镜</w:t>
            </w:r>
            <w:r/>
          </w:p>
          <w:p>
            <w:pPr>
              <w:jc w:val="center"/>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b/>
                <w:bCs/>
                <w:color w:val="000000" w:themeColor="text1"/>
                <w:sz w:val="20"/>
                <w:szCs w:val="20"/>
              </w:rPr>
              <w:t xml:space="preserve">（核心产品）</w:t>
            </w:r>
            <w:r/>
          </w:p>
        </w:tc>
        <w:tc>
          <w:tcPr>
            <w:tcW w:w="3609" w:type="pct"/>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1、激光器系统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▲（1）激光器：包含但不限于以下谱线，405</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，488</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，514</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，543</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，561</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，594</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，640</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，730</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，785</w:t>
            </w:r>
            <w:r>
              <w:rPr>
                <w:rFonts w:hint="eastAsia" w:cs="宋体" w:asciiTheme="minorEastAsia" w:hAnsiTheme="minorEastAsia" w:eastAsiaTheme="minorEastAsia"/>
                <w:b/>
                <w:bCs/>
                <w:color w:val="000000" w:themeColor="text1"/>
                <w:sz w:val="20"/>
                <w:szCs w:val="20"/>
              </w:rPr>
              <w:t xml:space="preserve">nm</w:t>
            </w:r>
            <w:r>
              <w:rPr>
                <w:rFonts w:hint="eastAsia" w:cs="宋体" w:asciiTheme="minorEastAsia" w:hAnsiTheme="minorEastAsia" w:eastAsiaTheme="minorEastAsia"/>
                <w:color w:val="000000" w:themeColor="text1"/>
                <w:sz w:val="20"/>
                <w:szCs w:val="20"/>
              </w:rPr>
              <w:t xml:space="preserve">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（2）高效多色分光系統: 配备声光调制晶体AOBS分光系统，由声光器件控制，无需滤光片和机械切换，最多可同时调节出8根激发谱线，每根激发谱线的强度均可独立调节，调节精度≤0.01%；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（3）激光器开闭和电压调节由计算机的激光共聚焦扫描软件系统控制，与整个系统偶合程度高，电噪声小，安全，并有良好的激光管寿命保护装置；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2、扫描检测系统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（1）激光扫描组件与所接显微镜一体化设计，一体化像差及色差校正，以保证高质量，高分辨率成像。软件对硬件的有效控制，使系统有优异的稳定性及可维护性，光纤藕合和</w:t>
            </w:r>
            <w:r>
              <w:rPr>
                <w:rFonts w:hint="eastAsia" w:cs="宋体" w:asciiTheme="minorEastAsia" w:hAnsiTheme="minorEastAsia" w:eastAsiaTheme="minorEastAsia"/>
                <w:color w:val="000000" w:themeColor="text1"/>
                <w:sz w:val="20"/>
                <w:szCs w:val="20"/>
              </w:rPr>
              <w:t xml:space="preserve">镜藕</w:t>
            </w:r>
            <w:r>
              <w:rPr>
                <w:rFonts w:hint="eastAsia" w:cs="宋体" w:asciiTheme="minorEastAsia" w:hAnsiTheme="minorEastAsia" w:eastAsiaTheme="minorEastAsia"/>
                <w:color w:val="000000" w:themeColor="text1"/>
                <w:sz w:val="20"/>
                <w:szCs w:val="20"/>
              </w:rPr>
              <w:t xml:space="preserve">合可接低功率激光器；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能够进行X、Y、Z、T、λ（发射光谱扫描）、Λ（激发光谱扫描）、θ（旋转角度）、I（光强度）、A（区域）等多维组合扫描，可实现点扫描、线扫描、区域扫描、光谱波长扫描等。可最多同时进行5个荧光信号外加1个透射光的</w:t>
            </w:r>
            <w:r>
              <w:rPr>
                <w:rFonts w:hint="eastAsia" w:cs="宋体" w:asciiTheme="minorEastAsia" w:hAnsiTheme="minorEastAsia" w:eastAsiaTheme="minorEastAsia"/>
                <w:color w:val="000000" w:themeColor="text1"/>
                <w:sz w:val="20"/>
                <w:szCs w:val="20"/>
              </w:rPr>
              <w:t xml:space="preserve">的</w:t>
            </w:r>
            <w:r>
              <w:rPr>
                <w:rFonts w:hint="eastAsia" w:cs="宋体" w:asciiTheme="minorEastAsia" w:hAnsiTheme="minorEastAsia" w:eastAsiaTheme="minorEastAsia"/>
                <w:color w:val="000000" w:themeColor="text1"/>
                <w:sz w:val="20"/>
                <w:szCs w:val="20"/>
              </w:rPr>
              <w:t xml:space="preserve">采集；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▲（3）光谱检测单元: 光谱检测范围不小于410～850nm，调节步进≤1nm；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★（4）高分辨率扫描振镜：扫描速度≥10帧/秒（512 x 512分辨率）；扫描分辨率≥8192 x 8192；</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▲（5）扫描视场直径≥22mm；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▲（6）内置高灵敏自由可调光谱型荧光检测器≥3个，每个荧光检测器都可做全光谱自由扫描和成像，在500nm处量子探测效率≥58%；</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（7）透射光明场检测器：1个PMT检测器；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3、荧光寿命传感成像分析系统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▲（1）配有荧光寿命成像分析功能；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（2）使用脉冲激光器作为激发光源；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（3）时间分辨率：≤97ps；</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（4）成像位数：8，12或16 bit；</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（5）系统可以基于荧光寿命信息去除反射光和样品自发荧光，提高图像反差，同时可以截取两个光子到达时间窗口来获取有效信号；</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（6）系统可以通过测量平均荧光到达检测器的时间，得到荧光寿命信息，使成像的结果可以直接包含平均荧光到达信息，从而使一次成像得到多种数据，可用于组织自发荧光成像；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（7）系统可以通过测量平均荧光到达检测器的时间，利用荧光寿命信息直接对染料拆分, 能够有效区分光谱重叠而荧光寿命不同的荧光组分；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4、激光共聚焦高分辨率系统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▲（1）成像分辨率：XY方向分辨率≤120nm，Z方向分辨率≤200nm；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（2）在线实时出图，图片采集后无需等待后处理提升分辨率，且同时保留原始图片和超高分辨率图片</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（3）所有适合配置激光器激发的荧光样品均可进行高分辨率成像，无需选择特殊荧光抗体及试剂；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5、光学显微镜系统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（1）研究级全自动倒置显微镜：具备明场、荧光、微分干涉观察功能。显微镜控制可通过彩色触摸屏、遥控</w:t>
            </w:r>
            <w:r>
              <w:rPr>
                <w:rFonts w:hint="eastAsia" w:cs="宋体" w:asciiTheme="minorEastAsia" w:hAnsiTheme="minorEastAsia" w:eastAsiaTheme="minorEastAsia"/>
                <w:color w:val="000000" w:themeColor="text1"/>
                <w:sz w:val="20"/>
                <w:szCs w:val="20"/>
              </w:rPr>
              <w:t xml:space="preserve">器、机身按钮、共聚焦软件来控制；</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（2）显微镜透射光源：LED光源；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▲（3）电动Z轴调焦，调焦行程≥12mm，电子步进≤5nm；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（4）电动聚光镜，电动照明光轴，电动调节透射光和荧光的孔径光阑和视场光阑；</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（5）全自动DIC调节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（6）长寿命白色LED或者金属卤素灯荧光光源，光纤导光，对镜体无热辐射；</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（7）电动6孔荧光滤色块转盘，自动荧光强度管理系统，5档荧光光强调节，12个可调视场光阑；</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（8）宽视野平场目镜10倍，视场数≥25mm，屈光度可补偿调节；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（9）物镜：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10X共聚焦专用干镜，数值孔径N.A≥0.4；</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20X共聚焦专用干镜，数值孔径N.A≥0.75；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40X共聚焦专用干镜，数值孔径N.A≥0.95；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63X共聚焦专用油镜，数值孔径N.A≥1.40；</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100X全光谱STED专用油镜，数值孔径N.A≥1.40；</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（10）电动扫描式载物台，配备通用样品夹，适合直径24-68毫米的培养皿，适合长度≤120毫米的</w:t>
            </w:r>
            <w:r>
              <w:rPr>
                <w:rFonts w:hint="eastAsia" w:cs="宋体" w:asciiTheme="minorEastAsia" w:hAnsiTheme="minorEastAsia" w:eastAsiaTheme="minorEastAsia"/>
                <w:color w:val="000000" w:themeColor="text1"/>
                <w:sz w:val="20"/>
                <w:szCs w:val="20"/>
              </w:rPr>
              <w:t xml:space="preserve">玻</w:t>
            </w:r>
            <w:r>
              <w:rPr>
                <w:rFonts w:hint="eastAsia" w:cs="宋体" w:asciiTheme="minorEastAsia" w:hAnsiTheme="minorEastAsia" w:eastAsiaTheme="minorEastAsia"/>
                <w:color w:val="000000" w:themeColor="text1"/>
                <w:sz w:val="20"/>
                <w:szCs w:val="20"/>
              </w:rPr>
              <w:t xml:space="preserve">片；最</w:t>
            </w:r>
            <w:r>
              <w:rPr>
                <w:rFonts w:hint="eastAsia" w:cs="宋体" w:asciiTheme="minorEastAsia" w:hAnsiTheme="minorEastAsia" w:eastAsiaTheme="minorEastAsia"/>
                <w:color w:val="000000" w:themeColor="text1"/>
                <w:sz w:val="20"/>
                <w:szCs w:val="20"/>
              </w:rPr>
              <w:t xml:space="preserve">小步进</w:t>
            </w:r>
            <w:r>
              <w:rPr>
                <w:rFonts w:hint="eastAsia" w:cs="宋体" w:asciiTheme="minorEastAsia" w:hAnsiTheme="minorEastAsia" w:eastAsiaTheme="minorEastAsia"/>
                <w:color w:val="000000" w:themeColor="text1"/>
                <w:sz w:val="20"/>
                <w:szCs w:val="20"/>
              </w:rPr>
              <w:t xml:space="preserve">≤0.02µm，重复精度&lt; 1µm；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（11）配备高速Z样品台，适合高速三维成像, 最</w:t>
            </w:r>
            <w:r>
              <w:rPr>
                <w:rFonts w:hint="eastAsia" w:cs="宋体" w:asciiTheme="minorEastAsia" w:hAnsiTheme="minorEastAsia" w:eastAsiaTheme="minorEastAsia"/>
                <w:color w:val="000000" w:themeColor="text1"/>
                <w:sz w:val="20"/>
                <w:szCs w:val="20"/>
              </w:rPr>
              <w:t xml:space="preserve">小步进</w:t>
            </w:r>
            <w:r>
              <w:rPr>
                <w:rFonts w:hint="eastAsia" w:cs="宋体" w:asciiTheme="minorEastAsia" w:hAnsiTheme="minorEastAsia" w:eastAsiaTheme="minorEastAsia"/>
                <w:color w:val="000000" w:themeColor="text1"/>
                <w:sz w:val="20"/>
                <w:szCs w:val="20"/>
              </w:rPr>
              <w:t xml:space="preserve">≤20nm，可调精度≤ 1.5nm, 最大Z移动距离不少于1500µm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6、计算机工作站</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高配置品牌专业工作站：6核CPU(Intel Xeon W-2133)，内存≥64GB，高性能CUDA GPU(Nvidia Quadro RTX 5000)显卡3072个内核，显存≥16GB，液晶真彩21:9高清显示屏(1个)≥37.5寸，显示屏分辨率≥3840 x 1600，双固态硬盘（512GB+1TB），硬盘≥6TB，16x DVD+/- RW刻录，Windows 10 Professional (64 位)操作系统。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7、软件系统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（1）控制硬件的功能：控制电动显微镜、选择激光波长、调节激光强度、拍摄2-5维图像、选择光谱拍摄范围、成像分辨率、实验条件实时记录、一键式恢复等；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（2）可进行时间记录，可设置时间循环，具有自动聚焦功能，具有荧光亮度校正、补偿功能（在Z轴方向上补偿荧光亮度的变化），可在软件中对DIC效果进行调节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（3）三维重构软件：具有多种三维重构渲染方式，包括最大强度投影、透明、深度标识和阴影投影等方式，可对重构图进行任意角度旋转、平移、放大和缩小，可对每个荧光通道的强度、灰阶、</w:t>
            </w:r>
            <w:r>
              <w:rPr>
                <w:rFonts w:hint="eastAsia" w:cs="宋体" w:asciiTheme="minorEastAsia" w:hAnsiTheme="minorEastAsia" w:eastAsiaTheme="minorEastAsia"/>
                <w:color w:val="000000" w:themeColor="text1"/>
                <w:sz w:val="20"/>
                <w:szCs w:val="20"/>
              </w:rPr>
              <w:t xml:space="preserve">伽马值及</w:t>
            </w:r>
            <w:r>
              <w:rPr>
                <w:rFonts w:hint="eastAsia" w:cs="宋体" w:asciiTheme="minorEastAsia" w:hAnsiTheme="minorEastAsia" w:eastAsiaTheme="minorEastAsia"/>
                <w:color w:val="000000" w:themeColor="text1"/>
                <w:sz w:val="20"/>
                <w:szCs w:val="20"/>
              </w:rPr>
              <w:t xml:space="preserve">透明度进行独立调节；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（4）多功能全标本导航，全标本拼图。能进行自定义ROI形状的拼图，能拼接出长条形或圆形的大图，节省</w:t>
            </w:r>
            <w:r>
              <w:rPr>
                <w:rFonts w:hint="eastAsia" w:cs="宋体" w:asciiTheme="minorEastAsia" w:hAnsiTheme="minorEastAsia" w:eastAsiaTheme="minorEastAsia"/>
                <w:color w:val="000000" w:themeColor="text1"/>
                <w:sz w:val="20"/>
                <w:szCs w:val="20"/>
              </w:rPr>
              <w:t xml:space="preserve">不</w:t>
            </w:r>
            <w:r>
              <w:rPr>
                <w:rFonts w:hint="eastAsia" w:cs="宋体" w:asciiTheme="minorEastAsia" w:hAnsiTheme="minorEastAsia" w:eastAsiaTheme="minorEastAsia"/>
                <w:color w:val="000000" w:themeColor="text1"/>
                <w:sz w:val="20"/>
                <w:szCs w:val="20"/>
              </w:rPr>
              <w:t xml:space="preserve">必需的区域成像，加快拼图速度。能指定不同ROI区域使用不同的物镜进行拼图。能一次性批量化扫描多个标本多个ROI拼图；</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（5）能进行全片无缝拼图扫描，带聚焦地形图功能，能适应标本高低不同的焦面进行多焦点自动对焦及拼图。用户能自定义多个不同的焦点。能结合电动Z</w:t>
            </w:r>
            <w:r>
              <w:rPr>
                <w:rFonts w:hint="eastAsia" w:cs="宋体" w:asciiTheme="minorEastAsia" w:hAnsiTheme="minorEastAsia" w:eastAsiaTheme="minorEastAsia"/>
                <w:color w:val="000000" w:themeColor="text1"/>
                <w:sz w:val="20"/>
                <w:szCs w:val="20"/>
              </w:rPr>
              <w:t xml:space="preserve">轴进行</w:t>
            </w:r>
            <w:r>
              <w:rPr>
                <w:rFonts w:hint="eastAsia" w:cs="宋体" w:asciiTheme="minorEastAsia" w:hAnsiTheme="minorEastAsia" w:eastAsiaTheme="minorEastAsia"/>
                <w:color w:val="000000" w:themeColor="text1"/>
                <w:sz w:val="20"/>
                <w:szCs w:val="20"/>
              </w:rPr>
              <w:t xml:space="preserve">三维拼图，拼接结果能根据需求进行大图三维重建、大图三维叠加；</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（6）具备FRAP、FLIP实验向导，可在FRAP过程中进行选择性漂白以及设置漂白模式，在3D FRAP前进行多维图像采集或漂白后采集；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8.超高分辨率系统可使用共聚焦系统的激光谱线进行成像；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（1）STED 激光器，使用独立的STED专用激光接口：589nm脉冲激光器，775nm脉冲激光器；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★（2）超高系统的分辨率： XY方向分辨率≤50nm；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（3）超高成像速度≥10 fps @ 512 x 512，超高成像均匀成像视野≥22mm。</w:t>
            </w:r>
            <w:r/>
          </w:p>
        </w:tc>
        <w:tc>
          <w:tcPr>
            <w:tcW w:w="254"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225"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343"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w:t>
            </w:r>
            <w:r/>
          </w:p>
        </w:tc>
        <w:tc>
          <w:tcPr>
            <w:tcW w:w="569" w:type="pct"/>
            <w:vAlign w:val="center"/>
            <w:textDirection w:val="lrTb"/>
            <w:noWrap w:val="false"/>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高分辨扫描探针显微镜 </w:t>
            </w:r>
            <w:r/>
          </w:p>
        </w:tc>
        <w:tc>
          <w:tcPr>
            <w:tcW w:w="3609" w:type="pct"/>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 扫描器：扫描范围在XY方向≥125μm×125μm，Z方向≥5μm。扫描器实测噪音水平在XY方向≤0.2 nm，Z方向≤0.035 nm，可更换不同扫描范围。</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2.进针方式：需采用马达加压电陶瓷自动探测的智能进针模式。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3.光学系统：采用同轴光路，及分辨率≤2 μm的10倍物镜，镜头垂直方向可移动范围≥100mm。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▲4.控制器：内置≥三个锁相放大器，热噪音法测试探针共振频率的最高频率≥2 MHz，每条扫描线可获得最多数据点数≥ 16,000，有8通道同时成像，单个通道可获得5000×5000数据点。</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5.提供智能扫描模式：采用以正弦波驱动压电陶瓷管做力曲线的皮牛级力反馈模式进行表面成像，且力曲线频率不低于2000Hz。可成像的接触力最小值≤50pN。</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★6.提供水平方向扭转轻敲模式：使用双压电陶瓷探针支架实现悬臂梁水平方向在共振频率下横向扭矩模式，而不是垂直方向的共振模式，监测悬臂梁水平方向共振扭转幅度或相移信号。</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7.提供隧道电流原子力模式：能够在探针和样品之间施加10 V的正反向电压，且电流分辨率 ≤ 2 </w:t>
            </w:r>
            <w:r>
              <w:rPr>
                <w:rFonts w:hint="eastAsia" w:cs="宋体" w:asciiTheme="minorEastAsia" w:hAnsiTheme="minorEastAsia" w:eastAsiaTheme="minorEastAsia"/>
                <w:color w:val="000000" w:themeColor="text1"/>
                <w:sz w:val="20"/>
                <w:szCs w:val="20"/>
              </w:rPr>
              <w:t xml:space="preserve">nA</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8.提供液下测试功能，可以在液下实现智能扫描。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9.样品台：通过磁力吸附固定样品，可容纳样品最大尺寸15mm，并配备原子力显微镜专用落地式减震台。</w:t>
            </w:r>
            <w:r/>
          </w:p>
        </w:tc>
        <w:tc>
          <w:tcPr>
            <w:tcW w:w="254"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225" w:type="pct"/>
            <w:vAlign w:val="center"/>
            <w:textDirection w:val="lrTb"/>
            <w:noWrap/>
          </w:tcPr>
          <w:p>
            <w:pPr>
              <w:jc w:val="cente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left"/>
        <w:spacing w:line="42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三、质量要求</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1、供应商应保证所供货物的安全性、可靠性、先进性、经济性和实用性，并为全新、未使用过的原装合格正品，完全符合采购文件规定的质量、规格和性能的要求，</w:t>
      </w:r>
      <w:r>
        <w:rPr>
          <w:rFonts w:ascii="宋体" w:hAnsi="宋体"/>
          <w:color w:val="000000" w:themeColor="text1"/>
          <w:sz w:val="24"/>
        </w:rPr>
        <w:t xml:space="preserve">所有</w:t>
      </w:r>
      <w:r>
        <w:rPr>
          <w:rFonts w:hint="eastAsia" w:ascii="宋体" w:hAnsi="宋体"/>
          <w:color w:val="000000" w:themeColor="text1"/>
          <w:sz w:val="24"/>
        </w:rPr>
        <w:t xml:space="preserve">货物</w:t>
      </w:r>
      <w:r>
        <w:rPr>
          <w:rFonts w:ascii="宋体" w:hAnsi="宋体"/>
          <w:color w:val="000000" w:themeColor="text1"/>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color w:val="000000" w:themeColor="text1"/>
          <w:sz w:val="24"/>
        </w:rPr>
        <w:t xml:space="preserve">保证能通过采购人的质量验收、竣工验收等各类验收。</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6</w:t>
      </w:r>
      <w:r>
        <w:rPr>
          <w:rFonts w:hint="eastAsia" w:ascii="宋体" w:hAnsi="宋体" w:cs="宋体"/>
          <w:color w:val="000000" w:themeColor="text1"/>
          <w:sz w:val="24"/>
        </w:rPr>
        <w:t xml:space="preserve">、中标人应保证其货物在正确安装、正常使用下，在其使用寿命期内应具有满意的性能。</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7</w:t>
      </w:r>
      <w:r>
        <w:rPr>
          <w:rFonts w:hint="eastAsia" w:ascii="宋体" w:hAnsi="宋体" w:cs="宋体"/>
          <w:color w:val="000000" w:themeColor="text1"/>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8</w:t>
      </w:r>
      <w:r>
        <w:rPr>
          <w:rFonts w:hint="eastAsia" w:ascii="宋体" w:hAnsi="宋体" w:cs="宋体"/>
          <w:color w:val="000000" w:themeColor="text1"/>
          <w:sz w:val="24"/>
        </w:rPr>
        <w:t xml:space="preserve">、除特别约定外，合同条款内项目（标的物）的质量保证期均自项目（标的物）通过最终验收之日起计算，质量保证期按承诺。</w:t>
      </w:r>
      <w:r/>
    </w:p>
    <w:p>
      <w:pPr>
        <w:ind w:firstLine="480"/>
        <w:spacing w:line="420" w:lineRule="exact"/>
        <w:rPr>
          <w:rFonts w:hint="eastAsia" w:ascii="宋体" w:hAnsi="宋体"/>
          <w:color w:val="000000" w:themeColor="text1"/>
          <w:sz w:val="24"/>
        </w:rPr>
      </w:pPr>
      <w:r>
        <w:rPr>
          <w:rFonts w:ascii="宋体" w:hAnsi="宋体" w:cs="宋体"/>
          <w:color w:val="000000" w:themeColor="text1"/>
          <w:sz w:val="24"/>
        </w:rPr>
        <w:t xml:space="preserve">9</w:t>
      </w:r>
      <w:r>
        <w:rPr>
          <w:rFonts w:hint="eastAsia" w:ascii="宋体" w:hAnsi="宋体" w:cs="宋体"/>
          <w:color w:val="000000" w:themeColor="text1"/>
          <w:sz w:val="24"/>
        </w:rPr>
        <w:t xml:space="preserve">、</w:t>
      </w:r>
      <w:r>
        <w:rPr>
          <w:rFonts w:ascii="宋体" w:hAnsi="宋体"/>
          <w:color w:val="000000" w:themeColor="text1"/>
          <w:sz w:val="24"/>
        </w:rPr>
        <w:t xml:space="preserve">在未验收前，请</w:t>
      </w:r>
      <w:r>
        <w:rPr>
          <w:rFonts w:hint="eastAsia" w:ascii="宋体" w:hAnsi="宋体"/>
          <w:color w:val="000000" w:themeColor="text1"/>
          <w:sz w:val="24"/>
        </w:rPr>
        <w:t xml:space="preserve">中标人</w:t>
      </w:r>
      <w:r>
        <w:rPr>
          <w:rFonts w:ascii="宋体" w:hAnsi="宋体"/>
          <w:color w:val="000000" w:themeColor="text1"/>
          <w:sz w:val="24"/>
        </w:rPr>
        <w:t xml:space="preserve">自行负责保管好施工材料、工具等。采购人不为施工期</w:t>
      </w:r>
      <w:r>
        <w:rPr>
          <w:rFonts w:ascii="宋体" w:hAnsi="宋体"/>
          <w:color w:val="000000" w:themeColor="text1"/>
          <w:sz w:val="24"/>
        </w:rPr>
        <w:t xml:space="preserve">间材料</w:t>
      </w:r>
      <w:r>
        <w:rPr>
          <w:rFonts w:ascii="宋体" w:hAnsi="宋体"/>
          <w:color w:val="000000" w:themeColor="text1"/>
          <w:sz w:val="24"/>
        </w:rPr>
        <w:t xml:space="preserve">丢失、被盗、损坏及与其它施工单位产生的纠纷等事项承担责任，直至验收合格</w:t>
      </w:r>
      <w:r>
        <w:rPr>
          <w:rFonts w:hint="eastAsia" w:ascii="宋体" w:hAnsi="宋体"/>
          <w:color w:val="000000" w:themeColor="text1"/>
          <w:sz w:val="24"/>
        </w:rPr>
        <w:t xml:space="preserve">；中标人出现的事故与采购人无关。</w:t>
      </w:r>
      <w:r/>
    </w:p>
    <w:p>
      <w:pPr>
        <w:ind w:firstLine="480"/>
        <w:jc w:val="left"/>
        <w:spacing w:line="360" w:lineRule="auto"/>
        <w:widowControl/>
        <w:rPr>
          <w:rFonts w:hint="eastAsia" w:hAnsi="宋体"/>
          <w:color w:val="000000" w:themeColor="text1"/>
          <w:sz w:val="24"/>
        </w:rPr>
      </w:pPr>
      <w:r>
        <w:rPr>
          <w:rFonts w:hAnsi="宋体"/>
          <w:color w:val="000000" w:themeColor="text1"/>
          <w:sz w:val="24"/>
        </w:rPr>
        <w:t xml:space="preserve">10</w:t>
      </w:r>
      <w:r>
        <w:rPr>
          <w:rFonts w:hint="eastAsia" w:hAnsi="宋体"/>
          <w:color w:val="000000" w:themeColor="text1"/>
          <w:sz w:val="24"/>
        </w:rPr>
        <w:t xml:space="preserve">、</w:t>
      </w:r>
      <w:r>
        <w:rPr>
          <w:rFonts w:hAnsi="宋体"/>
          <w:color w:val="000000" w:themeColor="text1"/>
          <w:sz w:val="24"/>
        </w:rPr>
        <w:t xml:space="preserve">在安装过程中要委派有经验的专业技术人员进行安装调试，确保</w:t>
      </w:r>
      <w:r>
        <w:rPr>
          <w:rFonts w:hint="eastAsia" w:hAnsi="宋体"/>
          <w:color w:val="000000" w:themeColor="text1"/>
          <w:sz w:val="24"/>
        </w:rPr>
        <w:t xml:space="preserve">设施设备</w:t>
      </w:r>
      <w:r>
        <w:rPr>
          <w:rFonts w:hAnsi="宋体"/>
          <w:color w:val="000000" w:themeColor="text1"/>
          <w:sz w:val="24"/>
        </w:rPr>
        <w:t xml:space="preserve">正常使用。</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四、产品设备交货、安装调试服务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1.中标人提供中标产品设备并送至招标人指定的地点并负责安装、调试服</w:t>
      </w:r>
      <w:r>
        <w:rPr>
          <w:rFonts w:hint="eastAsia" w:ascii="宋体" w:hAnsi="宋体" w:cs="宋体"/>
          <w:color w:val="000000" w:themeColor="text1"/>
          <w:sz w:val="24"/>
        </w:rPr>
        <w:t xml:space="preserve">务，同时承担因此发生的一切费用。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2.本项目涉及到的产品从供货到安装均禁止分包或转包。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3.中标人发货到招标人指定地点时应先用函、电通告招标人。</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4.产品设备交货时，外包装应完整无破损。</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5.产品设备交货时，应提供到货产品设备、材料的清单，具体还包括但不限于以下的内容：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（1）产品出厂合检验格证，制造商全称、配套件的名称、型号、规格等。</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（2）完备的使用说明书。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（3）安装说明书。</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五、验收标准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1、投标所用产品须达到或超过本招标文件和国家相关规定的要求。</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2、中标人在交货时，需向采购人提供装箱清单和检验合格证</w:t>
      </w:r>
      <w:r>
        <w:rPr>
          <w:rFonts w:ascii="宋体" w:hAnsi="宋体" w:cs="宋体"/>
          <w:color w:val="000000" w:themeColor="text1"/>
          <w:sz w:val="24"/>
        </w:rPr>
        <w:t xml:space="preserve">。</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、如</w:t>
      </w:r>
      <w:r>
        <w:rPr>
          <w:rFonts w:ascii="宋体" w:hAnsi="宋体"/>
          <w:color w:val="000000" w:themeColor="text1"/>
          <w:sz w:val="24"/>
        </w:rPr>
        <w:t xml:space="preserve">货物初验不合格，</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还应赔偿采购人直接损失费用。</w:t>
      </w:r>
      <w:r/>
    </w:p>
    <w:p>
      <w:pPr>
        <w:ind w:right="210" w:firstLine="480"/>
        <w:spacing w:line="360" w:lineRule="auto"/>
        <w:rPr>
          <w:rFonts w:hint="eastAsia" w:ascii="宋体" w:hAnsi="宋体"/>
          <w:color w:val="000000" w:themeColor="text1"/>
          <w:sz w:val="24"/>
          <w:shd w:val="clear" w:color="auto" w:fill="ffff00"/>
        </w:rPr>
      </w:pPr>
      <w:r>
        <w:rPr>
          <w:rFonts w:ascii="宋体" w:hAnsi="宋体" w:cs="宋体"/>
          <w:color w:val="000000" w:themeColor="text1"/>
          <w:sz w:val="24"/>
        </w:rPr>
        <w:t xml:space="preserve">5</w:t>
      </w:r>
      <w:r>
        <w:rPr>
          <w:rFonts w:hint="eastAsia" w:ascii="宋体" w:hAnsi="宋体" w:cs="宋体"/>
          <w:color w:val="000000" w:themeColor="text1"/>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6、供应商进行安装调试并经过性能测试后，由采购人组织联合验收小组验收。验收合格后，双方在《验收报告》上签字确认。</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六、包装和运输</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七、售后服务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1.此次采购的所有项目产品质保期1</w:t>
      </w:r>
      <w:r>
        <w:rPr>
          <w:rFonts w:ascii="宋体" w:hAnsi="宋体" w:cs="宋体"/>
          <w:bCs/>
          <w:color w:val="000000" w:themeColor="text1"/>
          <w:sz w:val="24"/>
        </w:rPr>
        <w:t xml:space="preserve">年（即</w:t>
      </w:r>
      <w:r>
        <w:rPr>
          <w:rFonts w:hint="eastAsia" w:ascii="宋体" w:hAnsi="宋体" w:cs="宋体"/>
          <w:bCs/>
          <w:color w:val="000000" w:themeColor="text1"/>
          <w:sz w:val="24"/>
        </w:rPr>
        <w:t xml:space="preserve">12个月）。从通过项目验收之日起计。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3.中标人无论对其投标产品的售后服务有无委托均不能免除其对投标产品所</w:t>
      </w:r>
      <w:r>
        <w:rPr>
          <w:rFonts w:hint="eastAsia" w:ascii="宋体" w:hAnsi="宋体" w:cs="宋体"/>
          <w:bCs/>
          <w:color w:val="000000" w:themeColor="text1"/>
          <w:sz w:val="24"/>
        </w:rPr>
        <w:t xml:space="preserve">作出</w:t>
      </w:r>
      <w:r>
        <w:rPr>
          <w:rFonts w:hint="eastAsia" w:ascii="宋体" w:hAnsi="宋体" w:cs="宋体"/>
          <w:bCs/>
          <w:color w:val="000000" w:themeColor="text1"/>
          <w:sz w:val="24"/>
        </w:rPr>
        <w:t xml:space="preserve">的售后服务承诺的一切责任。</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color w:val="000000" w:themeColor="text1"/>
          <w:sz w:val="24"/>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6.如现场不能维修解决的故障问题，须提供故障不能排除时的解决方案。</w:t>
      </w:r>
      <w:r/>
    </w:p>
    <w:p>
      <w:pPr>
        <w:ind w:firstLine="480"/>
        <w:spacing w:line="360" w:lineRule="auto"/>
        <w:rPr>
          <w:color w:val="000000" w:themeColor="text1"/>
        </w:rPr>
      </w:pPr>
      <w:r>
        <w:rPr>
          <w:rFonts w:hint="eastAsia" w:ascii="宋体" w:hAnsi="宋体" w:cs="宋体"/>
          <w:bCs/>
          <w:color w:val="000000" w:themeColor="text1"/>
          <w:sz w:val="24"/>
        </w:rPr>
        <w:t xml:space="preserve">7.保修期满后，中标人须承诺提供终身维修服务，保证零配件供应，维修费</w:t>
      </w:r>
      <w:r>
        <w:rPr>
          <w:rFonts w:hint="eastAsia" w:ascii="宋体" w:hAnsi="宋体" w:cs="宋体"/>
          <w:bCs/>
          <w:color w:val="000000" w:themeColor="text1"/>
          <w:sz w:val="24"/>
        </w:rPr>
        <w:t xml:space="preserve">用按照</w:t>
      </w:r>
      <w:r>
        <w:rPr>
          <w:rFonts w:hint="eastAsia" w:ascii="宋体" w:hAnsi="宋体" w:cs="宋体"/>
          <w:bCs/>
          <w:color w:val="000000" w:themeColor="text1"/>
          <w:sz w:val="24"/>
        </w:rPr>
        <w:t xml:space="preserve">材料、人工成本收取。</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八、培训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1、供应商应安排专业技术人员提供现场技术培训，保证使用人员能正常操作设备的各种功能，</w:t>
      </w:r>
      <w:r>
        <w:rPr>
          <w:rFonts w:hint="eastAsia" w:ascii="宋体" w:hAnsi="宋体"/>
          <w:color w:val="000000" w:themeColor="text1"/>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2、对采购人员工进行设备安全培训。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4、供应商应免费提供培训资料。</w:t>
      </w:r>
      <w:r/>
    </w:p>
    <w:p>
      <w:pPr>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九、核心产品</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本项目核心产品为：</w:t>
      </w:r>
      <w:r>
        <w:rPr>
          <w:rFonts w:hint="eastAsia" w:ascii="宋体" w:hAnsi="宋体"/>
          <w:b/>
          <w:bCs/>
          <w:color w:val="000000" w:themeColor="text1"/>
          <w:sz w:val="24"/>
        </w:rPr>
        <w:t xml:space="preserve">STED超分辨显微镜</w:t>
      </w:r>
      <w:r>
        <w:rPr>
          <w:rFonts w:hint="eastAsia" w:ascii="宋体" w:hAnsi="宋体" w:cs="宋体"/>
          <w:b/>
          <w:color w:val="000000" w:themeColor="text1"/>
          <w:sz w:val="24"/>
        </w:rPr>
        <w:t xml:space="preserve">（采购清单序号5）</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十、报价要求及支付方式</w:t>
      </w:r>
      <w:r/>
    </w:p>
    <w:p>
      <w:pPr>
        <w:ind w:firstLine="480"/>
        <w:spacing w:line="360" w:lineRule="auto"/>
        <w:rPr>
          <w:rFonts w:ascii="宋体"/>
          <w:color w:val="000000" w:themeColor="text1"/>
          <w:sz w:val="24"/>
        </w:rPr>
      </w:pPr>
      <w:r>
        <w:rPr>
          <w:rFonts w:hint="eastAsia" w:ascii="宋体"/>
          <w:color w:val="000000" w:themeColor="text1"/>
          <w:sz w:val="24"/>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w:t>
      </w:r>
      <w:r>
        <w:rPr>
          <w:rFonts w:hint="eastAsia" w:ascii="宋体"/>
          <w:color w:val="000000" w:themeColor="text1"/>
          <w:sz w:val="24"/>
        </w:rPr>
        <w:t xml:space="preserve">培训、售后服务</w:t>
      </w:r>
      <w:r>
        <w:rPr>
          <w:rFonts w:hint="eastAsia" w:ascii="宋体"/>
          <w:color w:val="000000" w:themeColor="text1"/>
          <w:sz w:val="24"/>
        </w:rPr>
        <w:t xml:space="preserve">与维保及</w:t>
      </w:r>
      <w:r>
        <w:rPr>
          <w:rFonts w:hint="eastAsia" w:ascii="宋体"/>
          <w:color w:val="000000" w:themeColor="text1"/>
          <w:sz w:val="24"/>
        </w:rPr>
        <w:t xml:space="preserve">相关劳务支出等工作所发生的全部费用、企业利润、税金和政策性文件规定以及质</w:t>
      </w:r>
      <w:r>
        <w:rPr>
          <w:rFonts w:hint="eastAsia" w:ascii="宋体"/>
          <w:color w:val="000000" w:themeColor="text1"/>
          <w:sz w:val="24"/>
        </w:rPr>
        <w:t xml:space="preserve">保期间</w:t>
      </w:r>
      <w:r>
        <w:rPr>
          <w:rFonts w:hint="eastAsia" w:ascii="宋体"/>
          <w:color w:val="000000" w:themeColor="text1"/>
          <w:sz w:val="24"/>
        </w:rPr>
        <w:t xml:space="preserve">费用等完成本项目的一切费用。</w:t>
      </w:r>
      <w:r/>
    </w:p>
    <w:p>
      <w:pPr>
        <w:pStyle w:val="872"/>
        <w:ind w:firstLine="480"/>
        <w:spacing w:before="0" w:line="360" w:lineRule="auto"/>
        <w:rPr>
          <w:rFonts w:hint="eastAsia" w:cs="宋体"/>
          <w:b/>
          <w:color w:val="000000" w:themeColor="text1"/>
        </w:rPr>
      </w:pPr>
      <w:r>
        <w:rPr>
          <w:rFonts w:hint="eastAsia" w:cs="宋体"/>
          <w:b/>
          <w:color w:val="000000" w:themeColor="text1"/>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、付款方式</w:t>
      </w:r>
      <w:r/>
    </w:p>
    <w:p>
      <w:pPr>
        <w:ind w:firstLine="240"/>
        <w:spacing w:line="360" w:lineRule="auto"/>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合同签订后，货到现场并安装完毕后付至合同价的6</w:t>
      </w:r>
      <w:r>
        <w:rPr>
          <w:rFonts w:ascii="宋体" w:hAnsi="宋体" w:cs="宋体"/>
          <w:color w:val="000000" w:themeColor="text1"/>
          <w:sz w:val="24"/>
        </w:rPr>
        <w:t xml:space="preserve">0%，</w:t>
      </w:r>
      <w:r>
        <w:rPr>
          <w:rFonts w:hint="eastAsia" w:ascii="宋体" w:hAnsi="宋体" w:cs="宋体"/>
          <w:color w:val="000000" w:themeColor="text1"/>
          <w:sz w:val="24"/>
        </w:rPr>
        <w:t xml:space="preserve">验收合格后付至100</w:t>
      </w:r>
      <w:r>
        <w:rPr>
          <w:rFonts w:ascii="宋体" w:hAnsi="宋体" w:cs="宋体"/>
          <w:color w:val="000000" w:themeColor="text1"/>
          <w:sz w:val="24"/>
        </w:rPr>
        <w:t xml:space="preserve">%</w:t>
      </w:r>
      <w:r>
        <w:rPr>
          <w:rFonts w:hint="eastAsia" w:ascii="宋体" w:hAnsi="宋体" w:cs="宋体"/>
          <w:color w:val="000000" w:themeColor="text1"/>
          <w:sz w:val="24"/>
        </w:rPr>
        <w:t xml:space="preserve">。</w:t>
      </w:r>
      <w:r/>
    </w:p>
    <w:p>
      <w:pPr>
        <w:ind w:firstLine="241"/>
        <w:spacing w:line="360" w:lineRule="auto"/>
        <w:shd w:val="clear" w:color="auto" w:fill="ffffff"/>
        <w:rPr>
          <w:rFonts w:ascii="宋体"/>
          <w:b/>
          <w:color w:val="000000" w:themeColor="text1"/>
          <w:sz w:val="24"/>
        </w:rPr>
      </w:pPr>
      <w:r>
        <w:rPr>
          <w:rFonts w:hint="eastAsia" w:ascii="宋体"/>
          <w:b/>
          <w:color w:val="000000" w:themeColor="text1"/>
          <w:sz w:val="24"/>
        </w:rPr>
        <w:t xml:space="preserve">十一、其他要求</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jc w:val="center"/>
        <w:spacing w:line="360" w:lineRule="auto"/>
        <w:rPr>
          <w:b/>
          <w:color w:val="000000" w:themeColor="text1"/>
          <w:sz w:val="36"/>
          <w:szCs w:val="36"/>
        </w:rPr>
        <w:outlineLvl w:val="0"/>
      </w:pPr>
      <w:r/>
      <w:bookmarkStart w:id="291"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1"/>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left="2180" w:hanging="1661"/>
        <w:tabs>
          <w:tab w:val="left" w:pos="8080" w:leader="none"/>
        </w:tabs>
        <w:rPr>
          <w:b/>
          <w:bCs/>
          <w:color w:val="000000" w:themeColor="text1"/>
          <w:sz w:val="32"/>
        </w:rPr>
      </w:pPr>
      <w:r>
        <w:rPr>
          <w:rFonts w:hint="eastAsia"/>
          <w:b/>
          <w:bCs/>
          <w:color w:val="000000" w:themeColor="text1"/>
          <w:sz w:val="32"/>
        </w:rPr>
        <w:t xml:space="preserve">项目名称：南医大常州医疗健康科技园新建工程一期科研平台光学成像显微镜仪器设备采购</w:t>
      </w: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u w:val="single"/>
        </w:rPr>
      </w:pPr>
      <w:r>
        <w:rPr>
          <w:rFonts w:hint="eastAsia"/>
          <w:b/>
          <w:bCs/>
          <w:color w:val="000000" w:themeColor="text1"/>
          <w:sz w:val="32"/>
        </w:rPr>
        <w:t xml:space="preserve">委托方（甲方）：</w:t>
      </w:r>
      <w:r>
        <w:rPr>
          <w:rFonts w:hint="eastAsia"/>
          <w:b/>
          <w:bCs/>
          <w:color w:val="000000" w:themeColor="text1"/>
          <w:sz w:val="32"/>
          <w:u w:val="single"/>
        </w:rPr>
        <w:t xml:space="preserve"> </w:t>
      </w:r>
      <w:r>
        <w:rPr>
          <w:b/>
          <w:bCs/>
          <w:color w:val="000000" w:themeColor="text1"/>
          <w:sz w:val="32"/>
          <w:u w:val="single"/>
        </w:rPr>
        <w:t xml:space="preserve">常州西太湖科技产业园管理委员会</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rFonts w:hint="eastAsia"/>
          <w:b/>
          <w:bCs/>
          <w:color w:val="000000" w:themeColor="text1"/>
          <w:sz w:val="32"/>
        </w:rPr>
        <w:t xml:space="preserve">受托方（乙方）：</w:t>
      </w:r>
      <w:r/>
    </w:p>
    <w:p>
      <w:pPr>
        <w:ind w:left="2173" w:hanging="1654"/>
        <w:rPr>
          <w:bCs/>
          <w:color w:val="000000" w:themeColor="text1"/>
          <w:sz w:val="32"/>
          <w:u w:val="single"/>
        </w:rPr>
      </w:pPr>
      <w:r>
        <w:rPr>
          <w:bCs/>
          <w:color w:val="000000" w:themeColor="text1"/>
          <w:sz w:val="32"/>
          <w:u w:val="single"/>
        </w:rPr>
      </w:r>
      <w:r/>
    </w:p>
    <w:p>
      <w:pPr>
        <w:ind w:left="2173" w:hanging="1654"/>
        <w:rPr>
          <w:bCs/>
          <w:color w:val="000000" w:themeColor="text1"/>
          <w:sz w:val="32"/>
          <w:u w:val="single"/>
        </w:rPr>
      </w:pPr>
      <w:r>
        <w:rPr>
          <w:bCs/>
          <w:color w:val="000000" w:themeColor="text1"/>
          <w:sz w:val="32"/>
          <w:u w:val="single"/>
        </w:rPr>
      </w:r>
      <w:r/>
    </w:p>
    <w:p>
      <w:pPr>
        <w:ind w:left="2180" w:hanging="1661"/>
        <w:rPr>
          <w:rFonts w:ascii="楷体_GB2312" w:eastAsia="楷体_GB2312"/>
          <w:b/>
          <w:bCs/>
          <w:color w:val="000000" w:themeColor="text1"/>
          <w:sz w:val="32"/>
          <w:szCs w:val="32"/>
        </w:rPr>
      </w:pPr>
      <w:r>
        <w:rPr>
          <w:rFonts w:ascii="楷体_GB2312" w:eastAsia="楷体_GB2312"/>
          <w:b/>
          <w:bCs/>
          <w:color w:val="000000" w:themeColor="text1"/>
          <w:sz w:val="32"/>
          <w:szCs w:val="32"/>
        </w:rPr>
      </w:r>
      <w:r/>
    </w:p>
    <w:p>
      <w:pPr>
        <w:ind w:left="2180" w:hanging="1661"/>
        <w:rPr>
          <w:b/>
          <w:bCs/>
          <w:color w:val="000000" w:themeColor="text1"/>
          <w:sz w:val="32"/>
        </w:rPr>
      </w:pPr>
      <w:r>
        <w:rPr>
          <w:b/>
          <w:bCs/>
          <w:color w:val="000000" w:themeColor="text1"/>
          <w:sz w:val="32"/>
        </w:rPr>
      </w:r>
      <w:r/>
    </w:p>
    <w:p>
      <w:pPr>
        <w:ind w:left="2180" w:hanging="1661"/>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2393"/>
        <w:rPr>
          <w:bCs/>
          <w:color w:val="000000" w:themeColor="text1"/>
          <w:sz w:val="32"/>
          <w:u w:val="single"/>
        </w:rPr>
      </w:pPr>
      <w:r>
        <w:rPr>
          <w:rFonts w:hint="eastAsia"/>
          <w:b/>
          <w:bCs/>
          <w:color w:val="000000" w:themeColor="text1"/>
          <w:sz w:val="32"/>
        </w:rPr>
        <w:t xml:space="preserve">签订地点：</w:t>
      </w:r>
      <w:r>
        <w:rPr>
          <w:rFonts w:hint="eastAsia"/>
          <w:bCs/>
          <w:color w:val="000000" w:themeColor="text1"/>
          <w:sz w:val="32"/>
          <w:u w:val="single"/>
        </w:rPr>
        <w:t xml:space="preserve"> </w:t>
      </w:r>
      <w:r>
        <w:rPr>
          <w:bCs/>
          <w:color w:val="000000" w:themeColor="text1"/>
          <w:sz w:val="32"/>
          <w:u w:val="single"/>
        </w:rPr>
        <w:t xml:space="preserve">     </w:t>
      </w:r>
      <w:r>
        <w:rPr>
          <w:rFonts w:hint="eastAsia"/>
          <w:bCs/>
          <w:color w:val="000000" w:themeColor="text1"/>
          <w:sz w:val="32"/>
          <w:u w:val="single"/>
        </w:rPr>
        <w:t xml:space="preserve"> </w:t>
      </w:r>
      <w:r/>
    </w:p>
    <w:p>
      <w:pPr>
        <w:ind w:firstLine="2393"/>
        <w:rPr>
          <w:bCs/>
          <w:color w:val="000000" w:themeColor="text1"/>
          <w:sz w:val="32"/>
          <w:u w:val="single"/>
        </w:rPr>
      </w:pPr>
      <w:r>
        <w:rPr>
          <w:bCs/>
          <w:color w:val="000000" w:themeColor="text1"/>
          <w:sz w:val="32"/>
          <w:u w:val="single"/>
        </w:rPr>
      </w:r>
      <w:r/>
    </w:p>
    <w:p>
      <w:pPr>
        <w:ind w:firstLine="2393"/>
        <w:rPr>
          <w:b/>
          <w:bCs/>
          <w:color w:val="000000" w:themeColor="text1"/>
          <w:sz w:val="32"/>
        </w:rPr>
      </w:pPr>
      <w:r>
        <w:rPr>
          <w:rFonts w:hint="eastAsia"/>
          <w:b/>
          <w:bCs/>
          <w:color w:val="000000" w:themeColor="text1"/>
          <w:sz w:val="32"/>
        </w:rPr>
        <w:t xml:space="preserve">签订时间：</w:t>
      </w:r>
      <w:r>
        <w:rPr>
          <w:rFonts w:hint="eastAsia"/>
          <w:color w:val="000000" w:themeColor="text1"/>
          <w:sz w:val="32"/>
          <w:u w:val="single"/>
        </w:rPr>
        <w:t xml:space="preserve"> </w:t>
      </w:r>
      <w:r>
        <w:rPr>
          <w:color w:val="000000" w:themeColor="text1"/>
          <w:sz w:val="32"/>
          <w:u w:val="single"/>
        </w:rPr>
        <w:t xml:space="preserve">      </w:t>
      </w:r>
      <w:r>
        <w:rPr>
          <w:rFonts w:hint="eastAsia"/>
          <w:color w:val="000000" w:themeColor="text1"/>
          <w:sz w:val="32"/>
        </w:rPr>
        <w:t xml:space="preserve"> </w:t>
      </w:r>
      <w:r>
        <w:rPr>
          <w:color w:val="000000" w:themeColor="text1"/>
          <w:sz w:val="32"/>
        </w:rPr>
        <w:t xml:space="preserve"> </w:t>
      </w:r>
      <w:r>
        <w:rPr>
          <w:b/>
          <w:bCs/>
          <w:color w:val="000000" w:themeColor="text1"/>
          <w:sz w:val="32"/>
        </w:rPr>
        <w:t xml:space="preserve"> </w:t>
      </w:r>
      <w:r/>
    </w:p>
    <w:p>
      <w:pPr>
        <w:pStyle w:val="1090"/>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w:t>
      </w:r>
      <w:r/>
    </w:p>
    <w:p>
      <w:pPr>
        <w:ind w:firstLine="480"/>
        <w:spacing w:line="420" w:lineRule="atLeast"/>
        <w:widowControl/>
        <w:rPr>
          <w:rFonts w:hint="eastAsia" w:ascii="宋体" w:hAnsi="宋体"/>
          <w:color w:val="000000" w:themeColor="text1"/>
          <w:sz w:val="24"/>
        </w:rPr>
      </w:pPr>
      <w:r/>
      <w:bookmarkStart w:id="292" w:name="_Toc99301426"/>
      <w:r>
        <w:rPr>
          <w:color w:val="000000" w:themeColor="text1"/>
        </w:rPr>
        <w:br w:type="page" w:clear="all"/>
      </w: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第一条　采购内容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1、项目名称：南医大常州医疗健康科技园新建工程一期科研平台光学成像显微镜仪器设备采购。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2、采购内容：</w:t>
      </w:r>
      <w:r>
        <w:rPr>
          <w:rFonts w:hint="eastAsia" w:ascii="宋体" w:hAnsi="宋体"/>
          <w:color w:val="000000" w:themeColor="text1"/>
          <w:sz w:val="24"/>
        </w:rPr>
        <w:t xml:space="preserve">南医大常州医疗健康科技园新建工程一期科研平台光学成像显微镜仪器设备采购（包括STED超分辨显微镜、</w:t>
      </w:r>
      <w:r>
        <w:rPr>
          <w:rFonts w:hint="eastAsia" w:ascii="宋体" w:hAnsi="宋体"/>
          <w:color w:val="000000" w:themeColor="text1"/>
          <w:sz w:val="24"/>
        </w:rPr>
        <w:t xml:space="preserve">全自动扫片成像</w:t>
      </w:r>
      <w:r>
        <w:rPr>
          <w:rFonts w:hint="eastAsia" w:ascii="宋体" w:hAnsi="宋体"/>
          <w:color w:val="000000" w:themeColor="text1"/>
          <w:sz w:val="24"/>
        </w:rPr>
        <w:t xml:space="preserve">系统设备、倒置共聚焦显微镜、倒置激光共聚焦显微镜、</w:t>
      </w:r>
      <w:r>
        <w:rPr>
          <w:rFonts w:hint="eastAsia" w:ascii="宋体" w:hAnsi="宋体"/>
          <w:color w:val="000000" w:themeColor="text1"/>
          <w:sz w:val="24"/>
        </w:rPr>
        <w:t xml:space="preserve">正置共聚焦</w:t>
      </w:r>
      <w:r>
        <w:rPr>
          <w:rFonts w:hint="eastAsia" w:ascii="宋体" w:hAnsi="宋体"/>
          <w:color w:val="000000" w:themeColor="text1"/>
          <w:sz w:val="24"/>
        </w:rPr>
        <w:t xml:space="preserve">显微镜、高分辨扫描探针显微镜设备），包括相应产品供货前的准备（包括现场踏勘、技术核对等）、产品设计、制造、采购、运输、装卸、安装、调试、技术指导培训、检验、质保期</w:t>
      </w:r>
      <w:r>
        <w:rPr>
          <w:rFonts w:hint="eastAsia" w:ascii="宋体" w:hAnsi="宋体"/>
          <w:color w:val="000000" w:themeColor="text1"/>
          <w:sz w:val="24"/>
        </w:rPr>
        <w:t xml:space="preserve">及维保服务</w:t>
      </w:r>
      <w:r>
        <w:rPr>
          <w:rFonts w:hint="eastAsia" w:ascii="宋体" w:hAnsi="宋体"/>
          <w:color w:val="000000" w:themeColor="text1"/>
          <w:sz w:val="24"/>
        </w:rPr>
        <w:t xml:space="preserve">等全部内容</w:t>
      </w:r>
      <w:r>
        <w:rPr>
          <w:rFonts w:hint="eastAsia"/>
          <w:color w:val="000000" w:themeColor="text1"/>
          <w:sz w:val="24"/>
        </w:rPr>
        <w:t xml:space="preserve">。</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3、采购范围：南医大常州医疗健康科技园新建工程一期科研平台光学成像显微镜仪器。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4、合同履行期限：</w:t>
      </w:r>
      <w:r>
        <w:rPr>
          <w:color w:val="000000" w:themeColor="text1"/>
          <w:sz w:val="24"/>
        </w:rPr>
        <w:t xml:space="preserve">签订</w:t>
      </w:r>
      <w:r>
        <w:rPr>
          <w:rFonts w:asciiTheme="minorEastAsia" w:hAnsiTheme="minorEastAsia" w:eastAsiaTheme="minorEastAsia"/>
          <w:color w:val="000000" w:themeColor="text1"/>
          <w:sz w:val="24"/>
        </w:rPr>
        <w:t xml:space="preserve">合同后，</w:t>
      </w:r>
      <w:r>
        <w:rPr>
          <w:rFonts w:hint="eastAsia" w:asciiTheme="minorEastAsia" w:hAnsiTheme="minorEastAsia" w:eastAsiaTheme="minorEastAsia"/>
          <w:color w:val="000000" w:themeColor="text1"/>
          <w:sz w:val="24"/>
        </w:rPr>
        <w:t xml:space="preserve">120</w:t>
      </w:r>
      <w:r>
        <w:rPr>
          <w:rFonts w:hint="eastAsia" w:asciiTheme="minorEastAsia" w:hAnsiTheme="minorEastAsia" w:eastAsiaTheme="minorEastAsia"/>
          <w:color w:val="000000" w:themeColor="text1"/>
          <w:sz w:val="24"/>
        </w:rPr>
        <w:t xml:space="preserve">日历天完成</w:t>
      </w:r>
      <w:r>
        <w:rPr>
          <w:rFonts w:hint="eastAsia" w:asciiTheme="minorEastAsia" w:hAnsiTheme="minorEastAsia" w:eastAsiaTheme="minorEastAsia"/>
          <w:color w:val="000000" w:themeColor="text1"/>
          <w:sz w:val="24"/>
        </w:rPr>
        <w:t xml:space="preserve">采购安装及调试验</w:t>
      </w:r>
      <w:r>
        <w:rPr>
          <w:rFonts w:hint="eastAsia"/>
          <w:color w:val="000000" w:themeColor="text1"/>
          <w:sz w:val="24"/>
        </w:rPr>
        <w:t xml:space="preserve">收等工作。</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5、其他：</w:t>
      </w:r>
      <w:r>
        <w:rPr>
          <w:rFonts w:hint="eastAsia" w:ascii="宋体" w:hAnsi="宋体"/>
          <w:color w:val="000000" w:themeColor="text1"/>
          <w:sz w:val="24"/>
          <w:u w:val="single"/>
        </w:rPr>
        <w:t xml:space="preserve">无</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0"/>
        <w:jc w:val="left"/>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1、本合同人</w:t>
      </w:r>
      <w:r>
        <w:rPr>
          <w:rFonts w:hint="eastAsia" w:ascii="宋体" w:hAnsi="宋体"/>
          <w:color w:val="000000" w:themeColor="text1"/>
          <w:sz w:val="24"/>
          <w:lang w:val="zh-CN"/>
        </w:rPr>
        <w:t xml:space="preserve">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大写）。</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w:t>
      </w:r>
      <w:r>
        <w:rPr>
          <w:rFonts w:hint="eastAsia" w:ascii="宋体" w:hAnsi="宋体"/>
          <w:color w:val="000000" w:themeColor="text1"/>
          <w:sz w:val="24"/>
        </w:rPr>
        <w:t xml:space="preserve">与维保及</w:t>
      </w:r>
      <w:r>
        <w:rPr>
          <w:rFonts w:hint="eastAsia" w:ascii="宋体" w:hAnsi="宋体"/>
          <w:color w:val="000000" w:themeColor="text1"/>
          <w:sz w:val="24"/>
        </w:rPr>
        <w:t xml:space="preserve">相关劳务支出等工作所发生的全部费用、企业利润、税金和政策性文件规定以及质</w:t>
      </w:r>
      <w:r>
        <w:rPr>
          <w:rFonts w:hint="eastAsia" w:ascii="宋体" w:hAnsi="宋体"/>
          <w:color w:val="000000" w:themeColor="text1"/>
          <w:sz w:val="24"/>
        </w:rPr>
        <w:t xml:space="preserve">保期间</w:t>
      </w:r>
      <w:r>
        <w:rPr>
          <w:rFonts w:hint="eastAsia" w:ascii="宋体" w:hAnsi="宋体"/>
          <w:color w:val="000000" w:themeColor="text1"/>
          <w:sz w:val="24"/>
        </w:rPr>
        <w:t xml:space="preserve">费用等完成本项目的一切费用。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（4）中标人在投标、评标过程中所作其它有关承诺、声明、书面澄清；</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权利保证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质量保证和售后服务</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1、乙方应按采购文件规定的服务要求、技术要求、质量标准向甲方提供服务。</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2、质量保证：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3、售后服务：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验收主体：采购人及使用单位。</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验收时间：</w:t>
      </w:r>
      <w:r>
        <w:rPr>
          <w:rFonts w:hint="eastAsia"/>
          <w:color w:val="000000" w:themeColor="text1"/>
          <w:sz w:val="24"/>
        </w:rPr>
        <w:t xml:space="preserve">合同约定的履约验收条件达到时，在</w:t>
      </w:r>
      <w:r>
        <w:rPr>
          <w:color w:val="000000" w:themeColor="text1"/>
          <w:sz w:val="24"/>
        </w:rPr>
        <w:t xml:space="preserve">5</w:t>
      </w:r>
      <w:r>
        <w:rPr>
          <w:rFonts w:hint="eastAsia"/>
          <w:color w:val="000000" w:themeColor="text1"/>
          <w:sz w:val="24"/>
        </w:rPr>
        <w:t xml:space="preserve">个工作日内启动履约验收工作。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验收方式：成立验收小组，负责采购项目履约验收具体工作。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验收内容：制定验收工作实施方案，按照方案开展验收，出具验收意见。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验收标准：法律法规以及国家强制性标准、合同约定、招标文件要求等。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2、付款方式：合同签订后，货到现场并安装完毕后付至合同价的6</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验收合格后付至100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3.履约保证金：合同金额的</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也可以</w:t>
      </w:r>
      <w:r>
        <w:rPr>
          <w:rFonts w:ascii="宋体" w:hAnsi="宋体"/>
          <w:color w:val="000000" w:themeColor="text1"/>
          <w:sz w:val="24"/>
          <w:lang w:val="zh-CN"/>
        </w:rPr>
        <w:t xml:space="preserve">自主选择以支票、汇票、本票、保函等非现金形式缴纳或提交。</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应当在合同签订前向采购人足额提交履约保证金。</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年后7个工作日内退还剩余的履约保证金（无息）。</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成交</w:t>
      </w:r>
      <w:r>
        <w:rPr>
          <w:rFonts w:ascii="宋体" w:hAnsi="宋体"/>
          <w:color w:val="000000" w:themeColor="text1"/>
          <w:sz w:val="24"/>
          <w:lang w:val="zh-CN"/>
        </w:rPr>
        <w:t xml:space="preserve">投标人不履行合同</w:t>
      </w:r>
      <w:r>
        <w:rPr>
          <w:rFonts w:hint="eastAsia" w:ascii="宋体" w:hAnsi="宋体"/>
          <w:color w:val="000000" w:themeColor="text1"/>
          <w:sz w:val="24"/>
          <w:lang w:val="zh-CN"/>
        </w:rPr>
        <w:t xml:space="preserve">，履约保证金不予退还；如果成交</w:t>
      </w:r>
      <w:r>
        <w:rPr>
          <w:rFonts w:ascii="宋体" w:hAnsi="宋体"/>
          <w:color w:val="000000" w:themeColor="text1"/>
          <w:sz w:val="24"/>
          <w:lang w:val="zh-CN"/>
        </w:rPr>
        <w:t xml:space="preserve">投标人未能按合同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w:t>
      </w:r>
      <w:r>
        <w:rPr>
          <w:rFonts w:ascii="宋体" w:hAnsi="宋体"/>
          <w:color w:val="000000" w:themeColor="text1"/>
          <w:sz w:val="24"/>
          <w:lang w:val="zh-CN"/>
        </w:rPr>
        <w:t xml:space="preserve">约保证金中取得补偿或赔偿</w:t>
      </w:r>
      <w:r>
        <w:rPr>
          <w:rFonts w:hint="eastAsia" w:ascii="宋体" w:hAnsi="宋体"/>
          <w:color w:val="000000" w:themeColor="text1"/>
          <w:sz w:val="24"/>
          <w:lang w:val="zh-CN"/>
        </w:rPr>
        <w:t xml:space="preserve">，同时不影响采购人要求成交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承担合同约定的超过履约保证金的违约责任的权利。</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8、其他</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color w:val="000000" w:themeColor="text1"/>
          <w:sz w:val="24"/>
        </w:rPr>
        <w:t xml:space="preserve">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(3)合同的继续履行将损害国家利益和社会公共利益。</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除上述情形外，甲乙双方原则上不得擅自终止合同。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rPr>
        <w:t xml:space="preserve"> </w:t>
      </w:r>
      <w:r>
        <w:rPr>
          <w:rFonts w:hint="eastAsia" w:ascii="宋体" w:hAnsi="宋体"/>
          <w:color w:val="000000" w:themeColor="text1"/>
          <w:sz w:val="24"/>
          <w:u w:val="single"/>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种方式解决争议：</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本合同由甲乙双方签字、盖章后生效，并通过“苏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”系统在线签订。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2、本合同一式陆份，甲方执肆份，乙方执贰份。</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3、本合同应按照中华人民共和国的现行法律进行解释。</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2"/>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jc w:val="left"/>
        <w:widowControl/>
        <w:rPr>
          <w:color w:val="000000" w:themeColor="text1"/>
          <w:sz w:val="24"/>
        </w:rPr>
      </w:pPr>
      <w:r>
        <w:rPr>
          <w:color w:val="000000" w:themeColor="text1"/>
          <w:sz w:val="24"/>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866"/>
        <w:rPr>
          <w:color w:val="000000" w:themeColor="text1"/>
        </w:rPr>
      </w:pPr>
      <w:r>
        <w:rPr>
          <w:color w:val="000000" w:themeColor="text1"/>
        </w:rPr>
      </w:r>
      <w:r/>
    </w:p>
    <w:p>
      <w:pPr>
        <w:pStyle w:val="866"/>
        <w:rPr>
          <w:color w:val="000000" w:themeColor="text1"/>
        </w:rPr>
      </w:pPr>
      <w:r>
        <w:rPr>
          <w:color w:val="000000" w:themeColor="text1"/>
        </w:rPr>
      </w:r>
      <w:r/>
    </w:p>
    <w:p>
      <w:pPr>
        <w:pStyle w:val="855"/>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pStyle w:val="855"/>
        <w:ind w:firstLine="1800"/>
        <w:jc w:val="both"/>
        <w:rPr>
          <w:b w:val="0"/>
          <w:color w:val="000000" w:themeColor="text1"/>
          <w:spacing w:val="20"/>
          <w:sz w:val="32"/>
          <w:szCs w:val="32"/>
        </w:rPr>
      </w:pPr>
      <w:r>
        <w:rPr>
          <w:b w:val="0"/>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pStyle w:val="1090"/>
        <w:rPr>
          <w:rFonts w:hint="eastAsia"/>
          <w:color w:val="000000" w:themeColor="text1"/>
        </w:rPr>
      </w:pPr>
      <w:r>
        <w:rPr>
          <w:rFonts w:hint="eastAsia"/>
          <w:color w:val="000000" w:themeColor="text1"/>
        </w:rPr>
      </w:r>
      <w:r/>
    </w:p>
    <w:p>
      <w:pPr>
        <w:pStyle w:val="872"/>
        <w:ind w:firstLine="482"/>
        <w:spacing w:line="360" w:lineRule="auto"/>
        <w:rPr>
          <w:rFonts w:hint="eastAsia"/>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pStyle w:val="872"/>
        <w:ind w:firstLine="482"/>
        <w:rPr>
          <w:rFonts w:hint="eastAsia"/>
          <w:b/>
          <w:color w:val="000000" w:themeColor="text1"/>
          <w:u w:val="single"/>
        </w:rPr>
      </w:pPr>
      <w:r>
        <w:rPr>
          <w:rFonts w:hint="eastAsia"/>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pStyle w:val="1090"/>
        <w:rPr>
          <w:rFonts w:hint="eastAsia"/>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000000" w:themeColor="text1"/>
        </w:rPr>
      </w:r>
      <w:r/>
    </w:p>
    <w:p>
      <w:pPr>
        <w:pStyle w:val="855"/>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pStyle w:val="1090"/>
        <w:spacing w:line="360" w:lineRule="auto"/>
        <w:rPr>
          <w:rFonts w:hint="eastAsia"/>
          <w:color w:val="000000" w:themeColor="text1"/>
        </w:rPr>
      </w:pPr>
      <w:r>
        <w:rPr>
          <w:color w:val="000000" w:themeColor="text1"/>
        </w:rPr>
        <w:t xml:space="preserve">项目编号：</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p>
    <w:p>
      <w:pPr>
        <w:pStyle w:val="1090"/>
        <w:spacing w:line="360" w:lineRule="auto"/>
        <w:rPr>
          <w:rFonts w:hint="eastAsia"/>
          <w:color w:val="000000" w:themeColor="text1"/>
        </w:rPr>
      </w:pPr>
      <w:r>
        <w:rPr>
          <w:color w:val="000000" w:themeColor="text1"/>
        </w:rPr>
        <w:t xml:space="preserve"></w:t>
      </w:r>
      <w:r>
        <w:rPr>
          <w:color w:val="000000" w:themeColor="text1"/>
        </w:rPr>
        <w:t xml:space="preserve">项目名称：</w:t>
      </w:r>
      <w:r>
        <w:rPr>
          <w:rFonts w:hint="eastAsia" w:ascii="Arial" w:hAnsi="Arial"/>
          <w:bCs/>
          <w:color w:val="000000" w:themeColor="text1"/>
          <w:u w:val="single"/>
        </w:rPr>
        <w:t xml:space="preserve">南医大常州医疗健康科技园新建工程一期科研平台光学成像显微镜仪器设备采购</w:t>
      </w:r>
      <w:r>
        <w:rPr>
          <w:rFonts w:hint="eastAsia" w:ascii="Arial" w:hAnsi="Arial"/>
          <w:bCs/>
          <w:color w:val="000000" w:themeColor="text1"/>
        </w:rPr>
        <w:t xml:space="preserve"> </w:t>
      </w:r>
      <w:r>
        <w:rPr>
          <w:rFonts w:ascii="Arial" w:hAnsi="Arial"/>
          <w:bCs/>
          <w:color w:val="000000" w:themeColor="text1"/>
        </w:rPr>
        <w:t xml:space="preserve">                             </w:t>
      </w:r>
      <w:r>
        <w:rPr>
          <w:color w:val="000000" w:themeColor="text1"/>
        </w:rPr>
        <w:t xml:space="preserve">报价单位：人民币元</w:t>
      </w:r>
      <w:r/>
    </w:p>
    <w:tbl>
      <w:tblPr>
        <w:tblStyle w:val="1391"/>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color w:val="000000" w:themeColor="text1"/>
                <w:sz w:val="24"/>
              </w:rPr>
            </w:pPr>
            <w:r>
              <w:rPr>
                <w:rFonts w:hint="eastAsia"/>
                <w:color w:val="000000" w:themeColor="text1"/>
                <w:sz w:val="24"/>
              </w:rPr>
              <w:t xml:space="preserve">序号</w:t>
            </w:r>
            <w:r/>
          </w:p>
        </w:tc>
        <w:tc>
          <w:tcPr>
            <w:tcW w:w="1418" w:type="dxa"/>
            <w:textDirection w:val="lrTb"/>
            <w:noWrap w:val="false"/>
          </w:tcPr>
          <w:p>
            <w:pPr>
              <w:jc w:val="center"/>
              <w:rPr>
                <w:color w:val="000000" w:themeColor="text1"/>
                <w:sz w:val="24"/>
              </w:rPr>
            </w:pPr>
            <w:r>
              <w:rPr>
                <w:rFonts w:hint="eastAsia"/>
                <w:color w:val="000000" w:themeColor="text1"/>
                <w:sz w:val="24"/>
              </w:rPr>
              <w:t xml:space="preserve">产品名称</w:t>
            </w:r>
            <w:r/>
          </w:p>
        </w:tc>
        <w:tc>
          <w:tcPr>
            <w:tcW w:w="1276" w:type="dxa"/>
            <w:textDirection w:val="lrTb"/>
            <w:noWrap w:val="false"/>
          </w:tcPr>
          <w:p>
            <w:pPr>
              <w:jc w:val="center"/>
              <w:rPr>
                <w:color w:val="000000" w:themeColor="text1"/>
                <w:sz w:val="24"/>
              </w:rPr>
            </w:pPr>
            <w:r>
              <w:rPr>
                <w:rFonts w:hint="eastAsia"/>
                <w:color w:val="000000" w:themeColor="text1"/>
                <w:sz w:val="24"/>
              </w:rPr>
              <w:t xml:space="preserve">生产厂家</w:t>
            </w:r>
            <w:r/>
          </w:p>
        </w:tc>
        <w:tc>
          <w:tcPr>
            <w:tcW w:w="992" w:type="dxa"/>
            <w:textDirection w:val="lrTb"/>
            <w:noWrap w:val="false"/>
          </w:tcPr>
          <w:p>
            <w:pPr>
              <w:jc w:val="center"/>
              <w:rPr>
                <w:color w:val="000000" w:themeColor="text1"/>
                <w:sz w:val="24"/>
              </w:rPr>
            </w:pPr>
            <w:r>
              <w:rPr>
                <w:rFonts w:hint="eastAsia"/>
                <w:color w:val="000000" w:themeColor="text1"/>
                <w:sz w:val="24"/>
              </w:rPr>
              <w:t xml:space="preserve">品牌</w:t>
            </w:r>
            <w:r/>
          </w:p>
        </w:tc>
        <w:tc>
          <w:tcPr>
            <w:tcW w:w="1843" w:type="dxa"/>
            <w:textDirection w:val="lrTb"/>
            <w:noWrap w:val="false"/>
          </w:tcPr>
          <w:p>
            <w:pPr>
              <w:jc w:val="center"/>
              <w:rPr>
                <w:color w:val="000000" w:themeColor="text1"/>
                <w:sz w:val="24"/>
              </w:rPr>
            </w:pPr>
            <w:r>
              <w:rPr>
                <w:rFonts w:hint="eastAsia"/>
                <w:color w:val="000000" w:themeColor="text1"/>
                <w:sz w:val="24"/>
              </w:rPr>
              <w:t xml:space="preserve">技术参数</w:t>
            </w:r>
            <w:r/>
          </w:p>
        </w:tc>
        <w:tc>
          <w:tcPr>
            <w:tcW w:w="992" w:type="dxa"/>
            <w:textDirection w:val="lrTb"/>
            <w:noWrap w:val="false"/>
          </w:tcPr>
          <w:p>
            <w:pPr>
              <w:jc w:val="center"/>
              <w:rPr>
                <w:color w:val="000000" w:themeColor="text1"/>
                <w:sz w:val="24"/>
              </w:rPr>
            </w:pPr>
            <w:r>
              <w:rPr>
                <w:rFonts w:hint="eastAsia"/>
                <w:color w:val="000000" w:themeColor="text1"/>
                <w:sz w:val="24"/>
              </w:rPr>
              <w:t xml:space="preserve">单位</w:t>
            </w:r>
            <w:r/>
          </w:p>
        </w:tc>
        <w:tc>
          <w:tcPr>
            <w:tcW w:w="850" w:type="dxa"/>
            <w:textDirection w:val="lrTb"/>
            <w:noWrap w:val="false"/>
          </w:tcPr>
          <w:p>
            <w:pPr>
              <w:jc w:val="center"/>
              <w:rPr>
                <w:color w:val="000000" w:themeColor="text1"/>
                <w:sz w:val="24"/>
              </w:rPr>
            </w:pPr>
            <w:r>
              <w:rPr>
                <w:rFonts w:hint="eastAsia"/>
                <w:color w:val="000000" w:themeColor="text1"/>
                <w:sz w:val="24"/>
              </w:rPr>
              <w:t xml:space="preserve">数量</w:t>
            </w:r>
            <w:r/>
          </w:p>
        </w:tc>
        <w:tc>
          <w:tcPr>
            <w:tcW w:w="709" w:type="dxa"/>
            <w:textDirection w:val="lrTb"/>
            <w:noWrap w:val="false"/>
          </w:tcPr>
          <w:p>
            <w:pPr>
              <w:jc w:val="center"/>
              <w:rPr>
                <w:color w:val="000000" w:themeColor="text1"/>
                <w:sz w:val="24"/>
              </w:rPr>
            </w:pPr>
            <w:r>
              <w:rPr>
                <w:rFonts w:hint="eastAsia"/>
                <w:color w:val="000000" w:themeColor="text1"/>
                <w:sz w:val="24"/>
              </w:rPr>
              <w:t xml:space="preserve">单价</w:t>
            </w:r>
            <w:r/>
          </w:p>
        </w:tc>
        <w:tc>
          <w:tcPr>
            <w:tcW w:w="992" w:type="dxa"/>
            <w:textDirection w:val="lrTb"/>
            <w:noWrap w:val="false"/>
          </w:tcPr>
          <w:p>
            <w:pPr>
              <w:jc w:val="center"/>
              <w:rPr>
                <w:color w:val="000000" w:themeColor="text1"/>
                <w:sz w:val="24"/>
              </w:rPr>
            </w:pPr>
            <w:r>
              <w:rPr>
                <w:rFonts w:hint="eastAsia"/>
                <w:color w:val="000000" w:themeColor="text1"/>
                <w:sz w:val="24"/>
              </w:rPr>
              <w:t xml:space="preserve">合价</w:t>
            </w:r>
            <w:r/>
          </w:p>
        </w:tc>
        <w:tc>
          <w:tcPr>
            <w:tcW w:w="851" w:type="dxa"/>
            <w:textDirection w:val="lrTb"/>
            <w:noWrap w:val="false"/>
          </w:tcPr>
          <w:p>
            <w:pPr>
              <w:jc w:val="center"/>
              <w:rPr>
                <w:color w:val="000000" w:themeColor="text1"/>
                <w:sz w:val="24"/>
              </w:rPr>
            </w:pPr>
            <w:r>
              <w:rPr>
                <w:rFonts w:hint="eastAsia"/>
                <w:color w:val="000000" w:themeColor="text1"/>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1</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61"/>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2</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55"/>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3</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63"/>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4</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57"/>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5</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c>
          <w:tcPr>
            <w:tcW w:w="709" w:type="dxa"/>
            <w:textDirection w:val="lrTb"/>
            <w:noWrap w:val="false"/>
          </w:tcPr>
          <w:p>
            <w:pPr>
              <w:jc w:val="center"/>
              <w:rPr>
                <w:color w:val="000000" w:themeColor="text1"/>
              </w:rPr>
            </w:pPr>
            <w:r>
              <w:rPr>
                <w:color w:val="000000" w:themeColor="text1"/>
              </w:rPr>
              <w:t xml:space="preserve">..</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c>
          <w:tcPr>
            <w:tcW w:w="709" w:type="dxa"/>
            <w:textDirection w:val="lrTb"/>
            <w:noWrap w:val="false"/>
          </w:tcPr>
          <w:p>
            <w:pPr>
              <w:jc w:val="center"/>
              <w:rPr>
                <w:color w:val="000000" w:themeColor="text1"/>
              </w:rPr>
            </w:pPr>
            <w:r>
              <w:rPr>
                <w:rFonts w:hint="eastAsia"/>
                <w:color w:val="000000" w:themeColor="text1"/>
              </w:rPr>
              <w:t xml:space="preserve">.</w:t>
            </w:r>
            <w:r>
              <w:rPr>
                <w:color w:val="000000" w:themeColor="text1"/>
              </w:rPr>
              <w:t xml:space="preserve">.</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c>
          <w:tcPr>
            <w:gridSpan w:val="8"/>
            <w:tcW w:w="8789" w:type="dxa"/>
            <w:textDirection w:val="lrTb"/>
            <w:noWrap w:val="false"/>
          </w:tcPr>
          <w:p>
            <w:pPr>
              <w:jc w:val="center"/>
              <w:rPr>
                <w:color w:val="000000" w:themeColor="text1"/>
              </w:rPr>
            </w:pPr>
            <w:r>
              <w:rPr>
                <w:color w:val="000000" w:themeColor="text1"/>
                <w:sz w:val="24"/>
              </w:rPr>
              <w:t xml:space="preserve">合计</w:t>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bl>
    <w:p>
      <w:pPr>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r>
      <w:r/>
    </w:p>
    <w:p>
      <w:pPr>
        <w:jc w:val="left"/>
        <w:spacing w:line="360" w:lineRule="auto"/>
        <w:tabs>
          <w:tab w:val="left" w:pos="1800" w:leader="none"/>
          <w:tab w:val="left" w:pos="5580" w:leader="none"/>
        </w:tabs>
        <w:rPr>
          <w:rFonts w:hint="eastAsia" w:ascii="宋体" w:hAnsi="宋体" w:cs="楷体"/>
          <w:color w:val="000000" w:themeColor="text1"/>
          <w:sz w:val="24"/>
        </w:rPr>
      </w:pPr>
      <w:r>
        <w:rPr>
          <w:rFonts w:ascii="宋体" w:hAnsi="宋体" w:cs="楷体"/>
          <w:color w:val="000000" w:themeColor="text1"/>
          <w:sz w:val="24"/>
        </w:rPr>
        <w:t xml:space="preserve">注：</w:t>
      </w:r>
      <w:r>
        <w:rPr>
          <w:rFonts w:ascii="宋体" w:hAnsi="宋体" w:cs="楷体"/>
          <w:b/>
          <w:bCs/>
          <w:color w:val="000000" w:themeColor="text1"/>
          <w:sz w:val="24"/>
        </w:rPr>
        <w:t xml:space="preserve">1</w:t>
      </w:r>
      <w:r>
        <w:rPr>
          <w:rFonts w:hint="eastAsia" w:ascii="宋体" w:hAnsi="宋体" w:cs="楷体"/>
          <w:b/>
          <w:bCs/>
          <w:color w:val="000000" w:themeColor="text1"/>
          <w:sz w:val="24"/>
        </w:rPr>
        <w:t xml:space="preserve">、本表按本招标文件“第五章采购需求”-“采购清单”中的标的报价。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2、</w:t>
      </w:r>
      <w:r>
        <w:rPr>
          <w:rFonts w:ascii="宋体" w:hAnsi="宋体" w:cs="楷体"/>
          <w:color w:val="000000" w:themeColor="text1"/>
          <w:sz w:val="24"/>
        </w:rPr>
        <w:t xml:space="preserve">如果不提供</w:t>
      </w:r>
      <w:r>
        <w:rPr>
          <w:rFonts w:hint="eastAsia" w:ascii="宋体" w:hAnsi="宋体" w:cs="楷体"/>
          <w:color w:val="000000" w:themeColor="text1"/>
          <w:sz w:val="24"/>
        </w:rPr>
        <w:t xml:space="preserve">明细</w:t>
      </w:r>
      <w:r>
        <w:rPr>
          <w:rFonts w:ascii="宋体" w:hAnsi="宋体" w:cs="楷体"/>
          <w:color w:val="000000" w:themeColor="text1"/>
          <w:sz w:val="24"/>
        </w:rPr>
        <w:t xml:space="preserve">报价将视为没有实质性响应</w:t>
      </w:r>
      <w:r>
        <w:rPr>
          <w:rFonts w:hint="eastAsia" w:ascii="宋体" w:hAnsi="宋体" w:cs="楷体"/>
          <w:color w:val="000000" w:themeColor="text1"/>
          <w:sz w:val="24"/>
        </w:rPr>
        <w:t xml:space="preserve">招标</w:t>
      </w:r>
      <w:r>
        <w:rPr>
          <w:rFonts w:ascii="宋体" w:hAnsi="宋体" w:cs="楷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color w:val="000000" w:themeColor="text1"/>
          <w:sz w:val="24"/>
        </w:rPr>
      </w:pPr>
      <w:r>
        <w:rPr>
          <w:rFonts w:hint="eastAsia" w:ascii="宋体" w:hAnsi="宋体" w:cs="楷体"/>
          <w:color w:val="000000" w:themeColor="text1"/>
          <w:sz w:val="24"/>
        </w:rPr>
        <w:t xml:space="preserve">4、</w:t>
      </w:r>
      <w:r>
        <w:rPr>
          <w:rFonts w:ascii="宋体" w:hAnsi="宋体" w:cs="楷体"/>
          <w:color w:val="000000" w:themeColor="text1"/>
          <w:sz w:val="24"/>
        </w:rPr>
        <w:t xml:space="preserve">上述各项的详细规格</w:t>
      </w:r>
      <w:r>
        <w:rPr>
          <w:rFonts w:hint="eastAsia" w:ascii="宋体" w:hAnsi="宋体" w:cs="楷体"/>
          <w:color w:val="000000" w:themeColor="text1"/>
          <w:sz w:val="24"/>
        </w:rPr>
        <w:t xml:space="preserve">、技术参数如表格中填写不下的</w:t>
      </w:r>
      <w:r>
        <w:rPr>
          <w:rFonts w:ascii="宋体" w:hAnsi="宋体" w:cs="楷体"/>
          <w:color w:val="000000" w:themeColor="text1"/>
          <w:sz w:val="24"/>
        </w:rPr>
        <w:t xml:space="preserve">，可</w:t>
      </w:r>
      <w:r>
        <w:rPr>
          <w:rFonts w:hint="eastAsia" w:ascii="宋体" w:hAnsi="宋体" w:cs="楷体"/>
          <w:color w:val="000000" w:themeColor="text1"/>
          <w:sz w:val="24"/>
        </w:rPr>
        <w:t xml:space="preserve">以逐项</w:t>
      </w:r>
      <w:r>
        <w:rPr>
          <w:rFonts w:ascii="宋体" w:hAnsi="宋体" w:cs="楷体"/>
          <w:color w:val="000000" w:themeColor="text1"/>
          <w:sz w:val="24"/>
        </w:rPr>
        <w:t xml:space="preserve">另页描述</w:t>
      </w:r>
      <w:r>
        <w:rPr>
          <w:rFonts w:ascii="楷体" w:hAnsi="楷体" w:eastAsia="楷体"/>
          <w:color w:val="000000" w:themeColor="text1"/>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color w:val="000000" w:themeColor="text1"/>
          <w:sz w:val="24"/>
        </w:rPr>
      </w:pPr>
      <w:r>
        <w:rPr>
          <w:rFonts w:hint="eastAsia" w:ascii="宋体" w:hAnsi="宋体" w:cs="楷体"/>
          <w:color w:val="000000" w:themeColor="text1"/>
          <w:sz w:val="24"/>
        </w:rPr>
        <w:t xml:space="preserve">5、综合单价中包含运输、装卸、备品备件以及相关措施费、管理费、利润、</w:t>
      </w:r>
      <w:r>
        <w:rPr>
          <w:rFonts w:hint="eastAsia" w:ascii="宋体" w:hAnsi="宋体" w:cs="楷体"/>
          <w:color w:val="000000" w:themeColor="text1"/>
          <w:sz w:val="24"/>
        </w:rPr>
        <w:t xml:space="preserve">规</w:t>
      </w:r>
      <w:r>
        <w:rPr>
          <w:rFonts w:hint="eastAsia" w:ascii="宋体" w:hAnsi="宋体" w:cs="楷体"/>
          <w:color w:val="000000" w:themeColor="text1"/>
          <w:sz w:val="24"/>
        </w:rPr>
        <w:t xml:space="preserve">费、税金等</w:t>
      </w:r>
      <w:r>
        <w:rPr>
          <w:rFonts w:ascii="宋体" w:hAnsi="宋体" w:cs="楷体"/>
          <w:color w:val="000000" w:themeColor="text1"/>
          <w:sz w:val="24"/>
        </w:rPr>
        <w:t xml:space="preserve"> </w:t>
      </w:r>
      <w:r>
        <w:rPr>
          <w:rFonts w:hint="eastAsia" w:ascii="宋体" w:hAnsi="宋体" w:cs="楷体"/>
          <w:color w:val="000000" w:themeColor="text1"/>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color w:val="000000" w:themeColor="text1"/>
          <w:sz w:val="24"/>
        </w:rPr>
      </w:pPr>
      <w:r>
        <w:rPr>
          <w:rFonts w:hint="eastAsia" w:ascii="宋体" w:hAnsi="宋体" w:cs="楷体"/>
          <w:color w:val="000000" w:themeColor="text1"/>
          <w:sz w:val="24"/>
        </w:rPr>
      </w:r>
      <w:r/>
    </w:p>
    <w:p>
      <w:pPr>
        <w:spacing w:before="25" w:after="25" w:line="360" w:lineRule="auto"/>
        <w:rPr>
          <w:color w:val="000000" w:themeColor="text1"/>
          <w:sz w:val="24"/>
          <w:lang w:val="zh-CN"/>
        </w:rPr>
      </w:pPr>
      <w:r>
        <w:rPr>
          <w:color w:val="000000" w:themeColor="text1"/>
          <w:sz w:val="24"/>
          <w:lang w:val="zh-CN"/>
        </w:rPr>
        <w:t xml:space="preserve">                  </w:t>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left="4140"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日期：     年    月    日</w:t>
      </w:r>
      <w:r/>
    </w:p>
    <w:p>
      <w:pPr>
        <w:rPr>
          <w:color w:val="000000" w:themeColor="text1"/>
        </w:rPr>
      </w:pPr>
      <w:r>
        <w:rPr>
          <w:color w:val="000000" w:themeColor="text1"/>
        </w:rPr>
      </w:r>
      <w:r/>
    </w:p>
    <w:p>
      <w:pPr>
        <w:rPr>
          <w:color w:val="000000" w:themeColor="text1"/>
        </w:rPr>
      </w:pPr>
      <w:r>
        <w:rPr>
          <w:color w:val="000000" w:themeColor="text1"/>
        </w:rPr>
      </w:r>
      <w:r/>
    </w:p>
    <w:p>
      <w:pPr>
        <w:pStyle w:val="855"/>
        <w:ind w:firstLine="1806"/>
        <w:jc w:val="both"/>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b w:val="0"/>
          <w:color w:val="000000" w:themeColor="text1"/>
        </w:rPr>
        <w:t xml:space="preserve">（实质性格式）</w:t>
      </w:r>
      <w:r/>
    </w:p>
    <w:p>
      <w:pPr>
        <w:pStyle w:val="866"/>
        <w:rPr>
          <w:color w:val="000000" w:themeColor="text1"/>
        </w:rPr>
      </w:pPr>
      <w:r>
        <w:rPr>
          <w:color w:val="000000" w:themeColor="text1"/>
        </w:rPr>
      </w:r>
      <w:r/>
    </w:p>
    <w:p>
      <w:pPr>
        <w:pStyle w:val="1266"/>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293"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pStyle w:val="1259"/>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59"/>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59"/>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pStyle w:val="872"/>
        <w:spacing w:line="440" w:lineRule="exact"/>
        <w:rPr>
          <w:rFonts w:hint="eastAsia" w:cs="楷体"/>
          <w:color w:val="000000" w:themeColor="text1"/>
          <w:szCs w:val="20"/>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pStyle w:val="1259"/>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1259"/>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9"/>
        <w:ind w:firstLine="0"/>
        <w:rPr>
          <w:color w:val="000000" w:themeColor="text1"/>
        </w:rPr>
      </w:pPr>
      <w:r>
        <w:rPr>
          <w:color w:val="000000" w:themeColor="text1"/>
        </w:rPr>
      </w:r>
      <w:r/>
    </w:p>
    <w:p>
      <w:pPr>
        <w:pStyle w:val="1259"/>
        <w:ind w:firstLine="0"/>
        <w:rPr>
          <w:color w:val="000000" w:themeColor="text1"/>
        </w:rPr>
      </w:pPr>
      <w:r>
        <w:rPr>
          <w:color w:val="000000" w:themeColor="text1"/>
        </w:rPr>
      </w:r>
      <w:r/>
    </w:p>
    <w:p>
      <w:pPr>
        <w:pStyle w:val="1259"/>
        <w:ind w:firstLine="0"/>
        <w:rPr>
          <w:color w:val="000000" w:themeColor="text1"/>
        </w:rPr>
      </w:pPr>
      <w:r>
        <w:rPr>
          <w:color w:val="000000" w:themeColor="text1"/>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59"/>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59"/>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59"/>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pStyle w:val="1259"/>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pStyle w:val="1259"/>
        <w:ind w:firstLine="400"/>
        <w:rPr>
          <w:color w:val="000000" w:themeColor="text1"/>
        </w:rPr>
      </w:pPr>
      <w:r>
        <w:rPr>
          <w:color w:val="000000" w:themeColor="text1"/>
        </w:rPr>
      </w:r>
      <w:r/>
    </w:p>
    <w:p>
      <w:pPr>
        <w:pStyle w:val="872"/>
        <w:spacing w:line="440" w:lineRule="exact"/>
        <w:rPr>
          <w:rFonts w:hint="eastAsia" w:cs="楷体"/>
          <w:color w:val="000000" w:themeColor="text1"/>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pStyle w:val="1259"/>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872"/>
        <w:spacing w:line="440" w:lineRule="exact"/>
        <w:rPr>
          <w:rFonts w:hint="eastAsia" w:cs="楷体"/>
          <w:color w:val="000000" w:themeColor="text1"/>
        </w:rPr>
      </w:pPr>
      <w:r>
        <w:rPr>
          <w:rFonts w:hint="eastAsia" w:cs="楷体"/>
          <w:color w:val="000000" w:themeColor="text1"/>
        </w:rPr>
      </w:r>
      <w:r/>
    </w:p>
    <w:p>
      <w:pPr>
        <w:pStyle w:val="872"/>
        <w:spacing w:line="440" w:lineRule="exact"/>
        <w:rPr>
          <w:rFonts w:hint="eastAsia" w:cs="楷体"/>
          <w:color w:val="000000" w:themeColor="text1"/>
        </w:rPr>
      </w:pPr>
      <w:r>
        <w:rPr>
          <w:rFonts w:hint="eastAsia" w:cs="楷体"/>
          <w:color w:val="000000" w:themeColor="text1"/>
        </w:rPr>
      </w:r>
      <w:r/>
    </w:p>
    <w:p>
      <w:pPr>
        <w:pStyle w:val="872"/>
        <w:spacing w:line="440" w:lineRule="exact"/>
        <w:rPr>
          <w:rFonts w:hint="eastAsia" w:cs="楷体"/>
          <w:color w:val="000000" w:themeColor="text1"/>
        </w:rPr>
      </w:pPr>
      <w:r>
        <w:rPr>
          <w:rFonts w:hint="eastAsia"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ind w:firstLine="2890"/>
        <w:spacing w:line="400" w:lineRule="exact"/>
        <w:rPr>
          <w:b/>
          <w:color w:val="000000" w:themeColor="text1"/>
          <w:spacing w:val="20"/>
          <w:sz w:val="32"/>
          <w:szCs w:val="32"/>
        </w:rPr>
        <w:outlineLvl w:val="1"/>
      </w:pPr>
      <w:r/>
      <w:bookmarkStart w:id="294" w:name="_Toc30417"/>
      <w:r/>
      <w:bookmarkStart w:id="295" w:name="_Toc29116"/>
      <w:r/>
      <w:bookmarkStart w:id="296" w:name="_Toc373054875"/>
      <w:r/>
      <w:bookmarkStart w:id="297" w:name="_Toc425"/>
      <w:r/>
      <w:bookmarkEnd w:id="293"/>
      <w:r/>
      <w:bookmarkEnd w:id="294"/>
      <w:r/>
      <w:bookmarkEnd w:id="295"/>
      <w:r/>
      <w:bookmarkEnd w:id="296"/>
      <w:r/>
      <w:bookmarkEnd w:id="297"/>
      <w:r>
        <w:rPr>
          <w:rFonts w:hint="eastAsia"/>
          <w:b/>
          <w:color w:val="000000" w:themeColor="text1"/>
          <w:spacing w:val="20"/>
          <w:sz w:val="32"/>
          <w:szCs w:val="32"/>
        </w:rPr>
        <w:t xml:space="preserve">六、项目实施方案</w:t>
      </w:r>
      <w:r>
        <w:rPr>
          <w:rFonts w:hint="eastAsia"/>
          <w:b/>
          <w:color w:val="000000" w:themeColor="text1"/>
          <w:spacing w:val="20"/>
          <w:sz w:val="32"/>
          <w:szCs w:val="32"/>
        </w:rPr>
        <w:t xml:space="preserve"> </w:t>
      </w:r>
      <w:r/>
    </w:p>
    <w:p>
      <w:pPr>
        <w:pStyle w:val="872"/>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11"/>
        </w:numPr>
        <w:spacing w:line="400" w:lineRule="exact"/>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11"/>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11"/>
        </w:numPr>
        <w:spacing w:line="400" w:lineRule="exact"/>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11"/>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11"/>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11"/>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pStyle w:val="1090"/>
        <w:rPr>
          <w:rFonts w:hint="eastAsia"/>
          <w:color w:val="000000" w:themeColor="text1"/>
        </w:rPr>
      </w:pPr>
      <w:r>
        <w:rPr>
          <w:rFonts w:hint="eastAsia"/>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pStyle w:val="1266"/>
        <w:rPr>
          <w:color w:val="000000" w:themeColor="text1"/>
        </w:rPr>
      </w:pPr>
      <w:r>
        <w:rPr>
          <w:color w:val="000000" w:themeColor="text1"/>
        </w:rPr>
      </w:r>
      <w:r/>
    </w:p>
    <w:p>
      <w:pPr>
        <w:pStyle w:val="1266"/>
        <w:rPr>
          <w:color w:val="000000" w:themeColor="text1"/>
        </w:rPr>
      </w:pPr>
      <w:r>
        <w:rPr>
          <w:color w:val="000000" w:themeColor="text1"/>
        </w:rPr>
      </w:r>
      <w:r/>
    </w:p>
    <w:p>
      <w:pPr>
        <w:pStyle w:val="1266"/>
        <w:rPr>
          <w:color w:val="000000" w:themeColor="text1"/>
        </w:rPr>
      </w:pPr>
      <w:r>
        <w:rPr>
          <w:color w:val="000000" w:themeColor="text1"/>
        </w:rPr>
      </w:r>
      <w:r/>
    </w:p>
    <w:p>
      <w:pPr>
        <w:pStyle w:val="1266"/>
        <w:rPr>
          <w:color w:val="000000" w:themeColor="text1"/>
        </w:rPr>
      </w:pPr>
      <w:r>
        <w:rPr>
          <w:color w:val="000000" w:themeColor="text1"/>
        </w:rPr>
      </w:r>
      <w:r/>
    </w:p>
    <w:p>
      <w:pPr>
        <w:pStyle w:val="1266"/>
        <w:rPr>
          <w:color w:val="000000" w:themeColor="text1"/>
        </w:rPr>
      </w:pPr>
      <w:r>
        <w:rPr>
          <w:color w:val="000000" w:themeColor="text1"/>
        </w:rPr>
      </w:r>
      <w:r/>
    </w:p>
    <w:p>
      <w:pPr>
        <w:pStyle w:val="1266"/>
        <w:rPr>
          <w:color w:val="000000" w:themeColor="text1"/>
        </w:rPr>
      </w:pPr>
      <w:r>
        <w:rPr>
          <w:color w:val="000000" w:themeColor="text1"/>
        </w:rPr>
      </w:r>
      <w:r/>
    </w:p>
    <w:p>
      <w:pPr>
        <w:pStyle w:val="1266"/>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numPr>
          <w:ilvl w:val="0"/>
          <w:numId w:val="12"/>
        </w:num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pStyle w:val="1090"/>
        <w:rPr>
          <w:rFonts w:hint="eastAsia"/>
          <w:color w:val="000000" w:themeColor="text1"/>
        </w:rPr>
      </w:pPr>
      <w:r>
        <w:rPr>
          <w:rFonts w:hint="eastAsia"/>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pStyle w:val="1266"/>
        <w:rPr>
          <w:color w:val="000000" w:themeColor="text1"/>
        </w:rPr>
      </w:pPr>
      <w:r>
        <w:rPr>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八、法人授权书（实质性格式）</w:t>
      </w:r>
      <w:r/>
    </w:p>
    <w:p>
      <w:pPr>
        <w:pStyle w:val="1090"/>
        <w:rPr>
          <w:rFonts w:hint="eastAsia"/>
          <w:color w:val="000000" w:themeColor="text1"/>
        </w:rPr>
      </w:pPr>
      <w:r>
        <w:rPr>
          <w:rFonts w:hint="eastAsia"/>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bookmarkStart w:id="298" w:name="_Hlk82432533"/>
      <w:r>
        <w:rPr>
          <w:rFonts w:hint="eastAsia" w:ascii="宋体" w:hAnsi="宋体"/>
          <w:color w:val="000000" w:themeColor="text1"/>
          <w:sz w:val="24"/>
        </w:rPr>
        <w:t xml:space="preserve">代理人</w:t>
      </w:r>
      <w:r>
        <w:rPr>
          <w:rFonts w:hint="eastAsia" w:ascii="宋体" w:hAnsi="宋体"/>
          <w:color w:val="000000" w:themeColor="text1"/>
          <w:sz w:val="24"/>
        </w:rPr>
        <w:t xml:space="preserve">作出</w:t>
      </w:r>
      <w:bookmarkStart w:id="299" w:name="_Hlk89243734"/>
      <w:r>
        <w:rPr>
          <w:rFonts w:hint="eastAsia" w:ascii="宋体" w:hAnsi="宋体"/>
          <w:color w:val="000000" w:themeColor="text1"/>
          <w:sz w:val="24"/>
        </w:rPr>
        <w:t xml:space="preserve">任何我单位放弃权利或承担义务的意思表示</w:t>
      </w:r>
      <w:bookmarkEnd w:id="299"/>
      <w:r>
        <w:rPr>
          <w:rFonts w:hint="eastAsia" w:ascii="宋体" w:hAnsi="宋体"/>
          <w:color w:val="000000" w:themeColor="text1"/>
          <w:sz w:val="24"/>
        </w:rPr>
        <w:t xml:space="preserve">，</w:t>
      </w:r>
      <w:bookmarkStart w:id="300" w:name="_Hlk89243746"/>
      <w:r>
        <w:rPr>
          <w:rFonts w:hint="eastAsia" w:ascii="宋体" w:hAnsi="宋体"/>
          <w:color w:val="000000" w:themeColor="text1"/>
          <w:sz w:val="24"/>
        </w:rPr>
        <w:t xml:space="preserve">应加盖我单位有效印章</w:t>
      </w:r>
      <w:bookmarkEnd w:id="300"/>
      <w:r>
        <w:rPr>
          <w:rFonts w:hint="eastAsia" w:ascii="宋体" w:hAnsi="宋体"/>
          <w:color w:val="000000" w:themeColor="text1"/>
          <w:sz w:val="24"/>
        </w:rPr>
        <w:t xml:space="preserve">方对我单位具有约束力</w:t>
      </w:r>
      <w:bookmarkEnd w:id="298"/>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日期：</w:t>
      </w:r>
      <w:bookmarkStart w:id="301" w:name="_Hlt26671380"/>
      <w:r/>
      <w:bookmarkStart w:id="302" w:name="_格式3__银行出具的资信证明"/>
      <w:r/>
      <w:bookmarkStart w:id="303" w:name="_Hlt26955070"/>
      <w:r/>
      <w:bookmarkEnd w:id="301"/>
      <w:r/>
      <w:bookmarkEnd w:id="302"/>
      <w:r/>
      <w:bookmarkEnd w:id="303"/>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pStyle w:val="1259"/>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266"/>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pStyle w:val="1256"/>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pStyle w:val="1256"/>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6"/>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6"/>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6"/>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6"/>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04"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04"/>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bookmarkStart w:id="305" w:name="_Hlk149905800"/>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05"/>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pStyle w:val="872"/>
        <w:rPr>
          <w:rFonts w:ascii="Times New Roman" w:hAnsi="Times New Roman"/>
          <w:color w:val="000000" w:themeColor="text1"/>
          <w:sz w:val="20"/>
          <w:szCs w:val="20"/>
        </w:rPr>
      </w:pPr>
      <w:r>
        <w:rPr>
          <w:rFonts w:ascii="Times New Roman" w:hAnsi="Times New Roman"/>
          <w:color w:val="000000" w:themeColor="text1"/>
          <w:sz w:val="20"/>
          <w:szCs w:val="20"/>
        </w:rPr>
      </w:r>
      <w:r/>
    </w:p>
    <w:p>
      <w:pPr>
        <w:pStyle w:val="872"/>
        <w:rPr>
          <w:rFonts w:hint="eastAsia"/>
          <w:color w:val="000000" w:themeColor="text1"/>
        </w:rPr>
      </w:pPr>
      <w:r>
        <w:rPr>
          <w:rFonts w:hint="eastAsia"/>
          <w:color w:val="000000" w:themeColor="text1"/>
        </w:rPr>
      </w:r>
      <w:r/>
    </w:p>
    <w:p>
      <w:pPr>
        <w:pStyle w:val="872"/>
        <w:rPr>
          <w:rFonts w:hint="eastAsia"/>
          <w:color w:val="000000" w:themeColor="text1"/>
        </w:rPr>
      </w:pPr>
      <w:r>
        <w:rPr>
          <w:rFonts w:hint="eastAsia"/>
          <w:color w:val="000000" w:themeColor="text1"/>
        </w:rPr>
      </w:r>
      <w:r/>
    </w:p>
    <w:p>
      <w:pPr>
        <w:jc w:val="center"/>
        <w:rPr>
          <w:b/>
          <w:color w:val="000000" w:themeColor="text1"/>
          <w:spacing w:val="20"/>
          <w:sz w:val="32"/>
          <w:szCs w:val="32"/>
        </w:rPr>
      </w:pPr>
      <w:r>
        <w:rPr>
          <w:b/>
          <w:color w:val="000000" w:themeColor="text1"/>
          <w:spacing w:val="20"/>
          <w:sz w:val="32"/>
          <w:szCs w:val="32"/>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w:t>
            </w:r>
            <w:r>
              <w:rPr>
                <w:rFonts w:hint="eastAsia"/>
                <w:b/>
                <w:bCs/>
                <w:color w:val="000000" w:themeColor="text1"/>
                <w:sz w:val="24"/>
              </w:rPr>
              <w:t xml:space="preserve">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w:t>
            </w:r>
            <w:r>
              <w:rPr>
                <w:rFonts w:hint="eastAsia"/>
                <w:color w:val="000000" w:themeColor="text1"/>
                <w:sz w:val="24"/>
              </w:rPr>
              <w:t xml:space="preserve">勾选无</w:t>
            </w:r>
            <w:r>
              <w:rPr>
                <w:rFonts w:hint="eastAsia"/>
                <w:color w:val="000000" w:themeColor="text1"/>
                <w:sz w:val="24"/>
              </w:rPr>
              <w:t xml:space="preserve">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pStyle w:val="1266"/>
        <w:rPr>
          <w:color w:val="000000" w:themeColor="text1"/>
        </w:rPr>
      </w:pPr>
      <w:r>
        <w:rPr>
          <w:color w:val="000000" w:themeColor="text1"/>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十四、合同条款偏离表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十五、采购需求偏离表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十六、其他格式材料</w:t>
      </w:r>
      <w:r/>
    </w:p>
    <w:p>
      <w:pPr>
        <w:pStyle w:val="1090"/>
        <w:rPr>
          <w:rFonts w:hint="eastAsia"/>
          <w:color w:val="000000" w:themeColor="text1"/>
        </w:rPr>
      </w:pPr>
      <w:r>
        <w:rPr>
          <w:rFonts w:hint="eastAsia"/>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1090"/>
        <w:ind w:left="3780" w:firstLine="420"/>
        <w:rPr>
          <w:rFonts w:hint="eastAsia" w:ascii="宋体" w:hAnsi="宋体"/>
          <w:bCs/>
          <w:color w:val="000000" w:themeColor="text1"/>
        </w:rPr>
      </w:pPr>
      <w:r>
        <w:rPr>
          <w:rFonts w:hint="eastAsia" w:ascii="宋体" w:hAnsi="宋体"/>
          <w:bCs/>
          <w:color w:val="000000" w:themeColor="text1"/>
        </w:rPr>
      </w:r>
      <w:r/>
    </w:p>
    <w:p>
      <w:pPr>
        <w:pStyle w:val="1090"/>
        <w:ind w:left="3780" w:firstLine="420"/>
        <w:rPr>
          <w:rFonts w:hint="eastAsia" w:ascii="宋体" w:hAnsi="宋体"/>
          <w:bCs/>
          <w:color w:val="000000" w:themeColor="text1"/>
        </w:rPr>
      </w:pPr>
      <w:r>
        <w:rPr>
          <w:rFonts w:hint="eastAsia" w:ascii="宋体" w:hAnsi="宋体"/>
          <w:bCs/>
          <w:color w:val="000000" w:themeColor="text1"/>
        </w:rPr>
      </w:r>
      <w:r/>
    </w:p>
    <w:p>
      <w:pPr>
        <w:pStyle w:val="1090"/>
        <w:ind w:left="3780" w:firstLine="420"/>
        <w:rPr>
          <w:rFonts w:hint="eastAsia" w:ascii="宋体" w:hAnsi="宋体"/>
          <w:bCs/>
          <w:color w:val="000000" w:themeColor="text1"/>
        </w:rPr>
      </w:pPr>
      <w:r>
        <w:rPr>
          <w:rFonts w:hint="eastAsia" w:ascii="宋体" w:hAnsi="宋体"/>
          <w:bCs/>
          <w:color w:val="000000" w:themeColor="text1"/>
        </w:rPr>
      </w:r>
      <w:r/>
    </w:p>
    <w:p>
      <w:pPr>
        <w:pStyle w:val="1090"/>
        <w:ind w:left="3780" w:firstLine="420"/>
        <w:rPr>
          <w:rFonts w:hint="eastAsia" w:ascii="宋体" w:hAnsi="宋体"/>
          <w:bCs/>
          <w:color w:val="000000" w:themeColor="text1"/>
        </w:rPr>
      </w:pPr>
      <w:r>
        <w:rPr>
          <w:rFonts w:hint="eastAsia" w:ascii="宋体" w:hAnsi="宋体"/>
          <w:bCs/>
          <w:color w:val="000000" w:themeColor="text1"/>
        </w:rPr>
      </w:r>
      <w:r/>
    </w:p>
    <w:p>
      <w:pPr>
        <w:pStyle w:val="1090"/>
        <w:ind w:left="3780" w:firstLine="420"/>
        <w:rPr>
          <w:rFonts w:hint="eastAsia" w:ascii="宋体" w:hAnsi="宋体"/>
          <w:bCs/>
          <w:color w:val="000000" w:themeColor="text1"/>
        </w:rPr>
      </w:pPr>
      <w:r>
        <w:rPr>
          <w:rFonts w:hint="eastAsia" w:ascii="宋体" w:hAnsi="宋体"/>
          <w:bCs/>
          <w:color w:val="000000" w:themeColor="text1"/>
        </w:rPr>
      </w:r>
      <w:r/>
    </w:p>
    <w:p>
      <w:pPr>
        <w:pStyle w:val="1090"/>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pStyle w:val="1090"/>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pStyle w:val="1090"/>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pStyle w:val="1090"/>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pStyle w:val="1266"/>
        <w:rPr>
          <w:color w:val="000000" w:themeColor="text1"/>
        </w:rPr>
      </w:pPr>
      <w:r>
        <w:rPr>
          <w:color w:val="000000" w:themeColor="text1"/>
        </w:rPr>
      </w:r>
      <w:r/>
    </w:p>
    <w:p>
      <w:pPr>
        <w:pStyle w:val="1090"/>
        <w:rPr>
          <w:rFonts w:hint="eastAsia"/>
          <w:color w:val="000000" w:themeColor="text1"/>
        </w:rPr>
      </w:pPr>
      <w:r>
        <w:rPr>
          <w:rFonts w:hint="eastAsia"/>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p>
      <w:pPr>
        <w:pStyle w:val="1090"/>
        <w:rPr>
          <w:rFonts w:hint="eastAsia"/>
          <w:color w:val="000000" w:themeColor="text1"/>
        </w:rPr>
      </w:pPr>
      <w:r>
        <w:rPr>
          <w:rFonts w:hint="eastAsia"/>
          <w:color w:val="000000" w:themeColor="text1"/>
        </w:rPr>
      </w:r>
      <w:r/>
    </w:p>
    <w:sectPr>
      <w:headerReference w:type="even" r:id="rId11"/>
      <w:headerReference w:type="first" r:id="rId12"/>
      <w:footerReference w:type="even" r:id="rId16"/>
      <w:footerReference w:type="first" r:id="rId17"/>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align>center</wp:align>
              </wp:positionH>
              <wp:positionV relativeFrom="page">
                <wp:align>bottom</wp:align>
              </wp:positionV>
              <wp:extent cx="1826260" cy="345440"/>
              <wp:effectExtent l="0" t="0" r="2540" b="0"/>
              <wp:wrapNone/>
              <wp:docPr id="1" name="文本框 2"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6"/>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1826260" cy="345440"/>
              <wp:effectExtent l="0" t="0" r="2540" b="0"/>
              <wp:wrapNone/>
              <wp:docPr id="2" name="文本框 1"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p>
    <w:pPr>
      <w:pStyle w:val="88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6"/>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align>center</wp:align>
              </wp:positionH>
              <wp:positionV relativeFrom="page">
                <wp:align>bottom</wp:align>
              </wp:positionV>
              <wp:extent cx="1826260" cy="345440"/>
              <wp:effectExtent l="0" t="0" r="2540" b="0"/>
              <wp:wrapNone/>
              <wp:docPr id="3" name="文本框 5"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rPr>
        <w:rStyle w:val="906"/>
      </w:rPr>
      <w:fldChar w:fldCharType="begin"/>
    </w:r>
    <w:r>
      <w:rPr>
        <w:rStyle w:val="906"/>
      </w:rPr>
      <w:instrText xml:space="preserve">PAGE  </w:instrText>
    </w:r>
    <w:r>
      <w:rPr>
        <w:rStyle w:val="906"/>
      </w:rPr>
      <w:fldChar w:fldCharType="end"/>
    </w:r>
    <w:r/>
  </w:p>
  <w:p>
    <w:pPr>
      <w:pStyle w:val="884"/>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page">
                <wp:align>center</wp:align>
              </wp:positionH>
              <wp:positionV relativeFrom="page">
                <wp:align>bottom</wp:align>
              </wp:positionV>
              <wp:extent cx="1826260" cy="345440"/>
              <wp:effectExtent l="0" t="0" r="2540" b="0"/>
              <wp:wrapNone/>
              <wp:docPr id="4" name="文本框 4"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1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7"/>
      <w:isLgl w:val="false"/>
      <w:suff w:val="nothing"/>
      <w:lvlText w:val="%1.%2.%3.%4.%5.%6　"/>
      <w:lvlJc w:val="left"/>
      <w:pPr>
        <w:ind w:left="-25" w:firstLine="0"/>
      </w:pPr>
      <w:rPr>
        <w:rFonts w:ascii="Times New Roman" w:hAnsi="Times New Roman" w:eastAsia="宋体"/>
        <w:b/>
        <w:i w:val="0"/>
        <w:sz w:val="28"/>
      </w:rPr>
    </w:lvl>
    <w:lvl w:ilvl="6">
      <w:start w:val="1"/>
      <w:numFmt w:val="lowerLetter"/>
      <w:pStyle w:val="117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lowerLetter"/>
      <w:pStyle w:val="119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1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6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17"/>
      <w:isLgl w:val="false"/>
      <w:suff w:val="tab"/>
      <w:lvlText w:val="%1"/>
      <w:lvlJc w:val="left"/>
      <w:pPr>
        <w:ind w:left="680" w:hanging="680"/>
      </w:pPr>
      <w:rPr>
        <w:rFonts w:hint="eastAsia" w:ascii="宋体" w:hAnsi="宋体" w:eastAsia="宋体"/>
      </w:rPr>
    </w:lvl>
    <w:lvl w:ilvl="1">
      <w:start w:val="1"/>
      <w:numFmt w:val="decimal"/>
      <w:pStyle w:val="1218"/>
      <w:isLgl w:val="false"/>
      <w:suff w:val="tab"/>
      <w:lvlText w:val="%1.%2"/>
      <w:lvlJc w:val="left"/>
      <w:pPr>
        <w:ind w:left="851" w:hanging="851"/>
      </w:pPr>
      <w:rPr>
        <w:rFonts w:hint="eastAsia" w:ascii="宋体" w:hAnsi="宋体" w:eastAsia="宋体"/>
        <w:color w:val="000000"/>
      </w:rPr>
    </w:lvl>
    <w:lvl w:ilvl="2">
      <w:start w:val="1"/>
      <w:numFmt w:val="decimal"/>
      <w:pStyle w:val="121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3"/>
  </w:num>
  <w:num w:numId="2">
    <w:abstractNumId w:val="9"/>
  </w:num>
  <w:num w:numId="3">
    <w:abstractNumId w:val="7"/>
  </w:num>
  <w:num w:numId="4">
    <w:abstractNumId w:val="5"/>
  </w:num>
  <w:num w:numId="5">
    <w:abstractNumId w:val="8"/>
  </w:num>
  <w:num w:numId="6">
    <w:abstractNumId w:val="6"/>
  </w:num>
  <w:num w:numId="7">
    <w:abstractNumId w:val="11"/>
  </w:num>
  <w:num w:numId="8">
    <w:abstractNumId w:val="4"/>
  </w:num>
  <w:num w:numId="9">
    <w:abstractNumId w:val="0"/>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63"/>
    <w:link w:val="888"/>
    <w:uiPriority w:val="11"/>
    <w:rPr>
      <w:sz w:val="24"/>
      <w:szCs w:val="24"/>
    </w:rPr>
  </w:style>
  <w:style w:type="character" w:styleId="38">
    <w:name w:val="Quote Char"/>
    <w:link w:val="938"/>
    <w:uiPriority w:val="29"/>
    <w:rPr>
      <w:i/>
    </w:rPr>
  </w:style>
  <w:style w:type="character" w:styleId="40">
    <w:name w:val="Intense Quote Char"/>
    <w:link w:val="940"/>
    <w:uiPriority w:val="30"/>
    <w:rPr>
      <w:i/>
    </w:rPr>
  </w:style>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89"/>
    <w:uiPriority w:val="99"/>
    <w:rPr>
      <w:sz w:val="18"/>
    </w:rPr>
  </w:style>
  <w:style w:type="character" w:styleId="178">
    <w:name w:val="Endnote Text Char"/>
    <w:link w:val="882"/>
    <w:uiPriority w:val="99"/>
    <w:rPr>
      <w:sz w:val="20"/>
    </w:rPr>
  </w:style>
  <w:style w:type="paragraph" w:styleId="189">
    <w:name w:val="TOC Heading"/>
    <w:uiPriority w:val="39"/>
    <w:unhideWhenUsed/>
  </w:style>
  <w:style w:type="paragraph" w:styleId="853" w:default="1">
    <w:name w:val="Normal"/>
    <w:qFormat/>
    <w:pPr>
      <w:jc w:val="both"/>
      <w:widowControl w:val="off"/>
    </w:pPr>
    <w:rPr>
      <w:sz w:val="21"/>
      <w:szCs w:val="24"/>
    </w:rPr>
  </w:style>
  <w:style w:type="paragraph" w:styleId="854">
    <w:name w:val="Heading 1"/>
    <w:basedOn w:val="853"/>
    <w:next w:val="853"/>
    <w:link w:val="913"/>
    <w:uiPriority w:val="99"/>
    <w:qFormat/>
    <w:pPr>
      <w:jc w:val="center"/>
      <w:keepLines/>
      <w:keepNext/>
      <w:spacing w:before="240" w:after="120" w:line="300" w:lineRule="auto"/>
      <w:outlineLvl w:val="0"/>
    </w:pPr>
    <w:rPr>
      <w:rFonts w:ascii="宋体"/>
      <w:b/>
      <w:sz w:val="32"/>
      <w:szCs w:val="20"/>
    </w:rPr>
  </w:style>
  <w:style w:type="paragraph" w:styleId="855">
    <w:name w:val="Heading 2"/>
    <w:basedOn w:val="853"/>
    <w:next w:val="866"/>
    <w:link w:val="915"/>
    <w:uiPriority w:val="99"/>
    <w:qFormat/>
    <w:pPr>
      <w:jc w:val="center"/>
      <w:keepLines/>
      <w:keepNext/>
      <w:spacing w:before="120" w:line="300" w:lineRule="auto"/>
      <w:outlineLvl w:val="1"/>
    </w:pPr>
    <w:rPr>
      <w:rFonts w:ascii="Arial" w:hAnsi="Arial" w:eastAsia="黑体"/>
      <w:b/>
      <w:sz w:val="30"/>
      <w:szCs w:val="20"/>
    </w:rPr>
  </w:style>
  <w:style w:type="paragraph" w:styleId="856">
    <w:name w:val="Heading 3"/>
    <w:basedOn w:val="853"/>
    <w:next w:val="853"/>
    <w:link w:val="916"/>
    <w:uiPriority w:val="99"/>
    <w:qFormat/>
    <w:pPr>
      <w:jc w:val="left"/>
      <w:keepLines/>
      <w:keepNext/>
      <w:spacing w:before="360" w:after="120"/>
      <w:outlineLvl w:val="2"/>
    </w:pPr>
    <w:rPr>
      <w:rFonts w:ascii="宋体"/>
      <w:b/>
      <w:sz w:val="24"/>
      <w:szCs w:val="20"/>
      <w:u w:val="single"/>
    </w:rPr>
  </w:style>
  <w:style w:type="paragraph" w:styleId="857">
    <w:name w:val="Heading 4"/>
    <w:basedOn w:val="853"/>
    <w:next w:val="853"/>
    <w:link w:val="917"/>
    <w:qFormat/>
    <w:pPr>
      <w:keepLines/>
      <w:keepNext/>
      <w:spacing w:before="280" w:after="290" w:line="376" w:lineRule="atLeast"/>
      <w:outlineLvl w:val="3"/>
    </w:pPr>
    <w:rPr>
      <w:rFonts w:ascii="Arial" w:hAnsi="Arial" w:eastAsia="黑体"/>
      <w:b/>
      <w:sz w:val="28"/>
      <w:szCs w:val="20"/>
    </w:rPr>
  </w:style>
  <w:style w:type="paragraph" w:styleId="858">
    <w:name w:val="Heading 5"/>
    <w:basedOn w:val="853"/>
    <w:next w:val="853"/>
    <w:link w:val="918"/>
    <w:qFormat/>
    <w:pPr>
      <w:keepLines/>
      <w:keepNext/>
      <w:spacing w:before="280" w:after="290" w:line="376" w:lineRule="atLeast"/>
      <w:outlineLvl w:val="4"/>
    </w:pPr>
    <w:rPr>
      <w:b/>
      <w:sz w:val="28"/>
      <w:szCs w:val="20"/>
    </w:rPr>
  </w:style>
  <w:style w:type="paragraph" w:styleId="859">
    <w:name w:val="Heading 6"/>
    <w:basedOn w:val="853"/>
    <w:next w:val="853"/>
    <w:link w:val="919"/>
    <w:qFormat/>
    <w:pPr>
      <w:keepLines/>
      <w:keepNext/>
      <w:spacing w:before="240" w:after="64" w:line="320" w:lineRule="atLeast"/>
      <w:outlineLvl w:val="5"/>
    </w:pPr>
    <w:rPr>
      <w:rFonts w:ascii="Arial" w:hAnsi="Arial" w:eastAsia="黑体"/>
      <w:b/>
      <w:sz w:val="24"/>
      <w:szCs w:val="20"/>
    </w:rPr>
  </w:style>
  <w:style w:type="paragraph" w:styleId="860">
    <w:name w:val="Heading 7"/>
    <w:basedOn w:val="853"/>
    <w:next w:val="853"/>
    <w:link w:val="920"/>
    <w:qFormat/>
    <w:pPr>
      <w:keepLines/>
      <w:keepNext/>
      <w:spacing w:before="240" w:after="64" w:line="320" w:lineRule="atLeast"/>
      <w:outlineLvl w:val="6"/>
    </w:pPr>
    <w:rPr>
      <w:b/>
      <w:sz w:val="24"/>
      <w:szCs w:val="20"/>
    </w:rPr>
  </w:style>
  <w:style w:type="paragraph" w:styleId="861">
    <w:name w:val="Heading 8"/>
    <w:basedOn w:val="853"/>
    <w:next w:val="853"/>
    <w:link w:val="921"/>
    <w:qFormat/>
    <w:pPr>
      <w:keepLines/>
      <w:keepNext/>
      <w:spacing w:before="240" w:after="64" w:line="320" w:lineRule="atLeast"/>
      <w:outlineLvl w:val="7"/>
    </w:pPr>
    <w:rPr>
      <w:rFonts w:ascii="Arial" w:hAnsi="Arial" w:eastAsia="黑体"/>
      <w:sz w:val="24"/>
      <w:szCs w:val="20"/>
    </w:rPr>
  </w:style>
  <w:style w:type="paragraph" w:styleId="862">
    <w:name w:val="Heading 9"/>
    <w:basedOn w:val="853"/>
    <w:next w:val="853"/>
    <w:link w:val="922"/>
    <w:qFormat/>
    <w:pPr>
      <w:keepLines/>
      <w:keepNext/>
      <w:spacing w:before="240" w:after="64" w:line="320" w:lineRule="atLeast"/>
      <w:outlineLvl w:val="8"/>
    </w:pPr>
    <w:rPr>
      <w:rFonts w:ascii="Arial" w:hAnsi="Arial" w:eastAsia="黑体"/>
      <w:szCs w:val="20"/>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14"/>
    <w:uiPriority w:val="99"/>
    <w:qFormat/>
    <w:pPr>
      <w:ind w:firstLine="420"/>
      <w:jc w:val="left"/>
    </w:pPr>
    <w:rPr>
      <w:rFonts w:ascii="宋体"/>
      <w:sz w:val="24"/>
    </w:rPr>
  </w:style>
  <w:style w:type="paragraph" w:styleId="867">
    <w:name w:val="toc 7"/>
    <w:basedOn w:val="853"/>
    <w:next w:val="853"/>
    <w:uiPriority w:val="99"/>
    <w:qFormat/>
    <w:pPr>
      <w:ind w:left="2520"/>
    </w:pPr>
  </w:style>
  <w:style w:type="paragraph" w:styleId="868">
    <w:name w:val="Caption"/>
    <w:basedOn w:val="853"/>
    <w:next w:val="853"/>
    <w:qFormat/>
    <w:pPr>
      <w:spacing w:line="480" w:lineRule="auto"/>
    </w:pPr>
    <w:rPr>
      <w:rFonts w:ascii="华文中宋" w:hAnsi="华文中宋" w:eastAsia="华文中宋"/>
      <w:sz w:val="36"/>
      <w:szCs w:val="20"/>
    </w:rPr>
  </w:style>
  <w:style w:type="paragraph" w:styleId="869">
    <w:name w:val="Document Map"/>
    <w:basedOn w:val="853"/>
    <w:link w:val="1075"/>
    <w:qFormat/>
    <w:pPr>
      <w:shd w:val="clear" w:color="auto" w:fill="000080"/>
    </w:pPr>
  </w:style>
  <w:style w:type="paragraph" w:styleId="870">
    <w:name w:val="annotation text"/>
    <w:basedOn w:val="853"/>
    <w:link w:val="1076"/>
    <w:uiPriority w:val="99"/>
    <w:qFormat/>
    <w:pPr>
      <w:jc w:val="left"/>
    </w:pPr>
  </w:style>
  <w:style w:type="paragraph" w:styleId="871">
    <w:name w:val="Body Text 3"/>
    <w:basedOn w:val="853"/>
    <w:link w:val="1077"/>
    <w:qFormat/>
    <w:pPr>
      <w:spacing w:after="120"/>
    </w:pPr>
    <w:rPr>
      <w:sz w:val="16"/>
      <w:szCs w:val="16"/>
    </w:rPr>
  </w:style>
  <w:style w:type="paragraph" w:styleId="872">
    <w:name w:val="Body Text"/>
    <w:basedOn w:val="853"/>
    <w:link w:val="1078"/>
    <w:qFormat/>
    <w:pPr>
      <w:spacing w:before="120" w:line="22" w:lineRule="atLeast"/>
      <w:tabs>
        <w:tab w:val="left" w:pos="567" w:leader="none"/>
      </w:tabs>
    </w:pPr>
    <w:rPr>
      <w:rFonts w:ascii="宋体" w:hAnsi="宋体"/>
      <w:sz w:val="24"/>
    </w:rPr>
  </w:style>
  <w:style w:type="paragraph" w:styleId="873">
    <w:name w:val="Body Text Indent"/>
    <w:basedOn w:val="853"/>
    <w:link w:val="1079"/>
    <w:qFormat/>
    <w:pPr>
      <w:ind w:firstLine="570"/>
      <w:spacing w:line="360" w:lineRule="auto"/>
    </w:pPr>
    <w:rPr>
      <w:sz w:val="24"/>
    </w:rPr>
  </w:style>
  <w:style w:type="paragraph" w:styleId="874">
    <w:name w:val="List 2"/>
    <w:basedOn w:val="853"/>
    <w:qFormat/>
    <w:pPr>
      <w:ind w:left="100" w:hanging="200"/>
    </w:pPr>
  </w:style>
  <w:style w:type="paragraph" w:styleId="875">
    <w:name w:val="Block Text"/>
    <w:basedOn w:val="853"/>
    <w:qFormat/>
    <w:pPr>
      <w:ind w:left="480" w:right="-341" w:firstLine="513"/>
      <w:widowControl/>
    </w:pPr>
    <w:rPr>
      <w:sz w:val="24"/>
      <w:szCs w:val="20"/>
    </w:rPr>
  </w:style>
  <w:style w:type="paragraph" w:styleId="876">
    <w:name w:val="toc 5"/>
    <w:basedOn w:val="853"/>
    <w:next w:val="853"/>
    <w:uiPriority w:val="99"/>
    <w:qFormat/>
    <w:pPr>
      <w:ind w:left="1680"/>
    </w:pPr>
  </w:style>
  <w:style w:type="paragraph" w:styleId="877">
    <w:name w:val="toc 3"/>
    <w:basedOn w:val="853"/>
    <w:next w:val="853"/>
    <w:uiPriority w:val="99"/>
    <w:qFormat/>
    <w:pPr>
      <w:ind w:left="840"/>
    </w:pPr>
  </w:style>
  <w:style w:type="paragraph" w:styleId="878">
    <w:name w:val="Plain Text"/>
    <w:basedOn w:val="853"/>
    <w:link w:val="1080"/>
    <w:uiPriority w:val="99"/>
    <w:qFormat/>
    <w:rPr>
      <w:rFonts w:hint="eastAsia" w:ascii="宋体" w:hAnsi="Courier New"/>
      <w:szCs w:val="20"/>
    </w:rPr>
  </w:style>
  <w:style w:type="paragraph" w:styleId="879">
    <w:name w:val="toc 8"/>
    <w:basedOn w:val="853"/>
    <w:next w:val="853"/>
    <w:uiPriority w:val="99"/>
    <w:qFormat/>
    <w:pPr>
      <w:ind w:left="2940"/>
    </w:pPr>
  </w:style>
  <w:style w:type="paragraph" w:styleId="880">
    <w:name w:val="Date"/>
    <w:basedOn w:val="853"/>
    <w:next w:val="853"/>
    <w:link w:val="1081"/>
    <w:uiPriority w:val="99"/>
    <w:qFormat/>
    <w:pPr>
      <w:ind w:left="100"/>
    </w:pPr>
    <w:rPr>
      <w:rFonts w:ascii="仿宋_GB2312" w:hAnsi="宋体" w:eastAsia="仿宋_GB2312"/>
      <w:color w:val="000000"/>
      <w:sz w:val="24"/>
    </w:rPr>
  </w:style>
  <w:style w:type="paragraph" w:styleId="881">
    <w:name w:val="Body Text Indent 2"/>
    <w:basedOn w:val="853"/>
    <w:link w:val="1082"/>
    <w:qFormat/>
    <w:pPr>
      <w:ind w:firstLine="480"/>
    </w:pPr>
    <w:rPr>
      <w:rFonts w:ascii="仿宋_GB2312" w:eastAsia="仿宋_GB2312"/>
      <w:sz w:val="24"/>
    </w:rPr>
  </w:style>
  <w:style w:type="paragraph" w:styleId="882">
    <w:name w:val="endnote text"/>
    <w:basedOn w:val="853"/>
    <w:link w:val="1073"/>
    <w:uiPriority w:val="99"/>
    <w:semiHidden/>
    <w:unhideWhenUsed/>
    <w:qFormat/>
    <w:rPr>
      <w:sz w:val="20"/>
    </w:rPr>
  </w:style>
  <w:style w:type="paragraph" w:styleId="883">
    <w:name w:val="Balloon Text"/>
    <w:basedOn w:val="853"/>
    <w:link w:val="1083"/>
    <w:uiPriority w:val="99"/>
    <w:qFormat/>
    <w:rPr>
      <w:sz w:val="18"/>
      <w:szCs w:val="18"/>
    </w:rPr>
  </w:style>
  <w:style w:type="paragraph" w:styleId="884">
    <w:name w:val="Footer"/>
    <w:basedOn w:val="853"/>
    <w:link w:val="944"/>
    <w:uiPriority w:val="99"/>
    <w:qFormat/>
    <w:pPr>
      <w:jc w:val="left"/>
      <w:tabs>
        <w:tab w:val="center" w:pos="4153" w:leader="none"/>
        <w:tab w:val="right" w:pos="8306" w:leader="none"/>
      </w:tabs>
    </w:pPr>
    <w:rPr>
      <w:rFonts w:ascii="宋体"/>
      <w:sz w:val="18"/>
      <w:szCs w:val="20"/>
    </w:rPr>
  </w:style>
  <w:style w:type="paragraph" w:styleId="885">
    <w:name w:val="Header"/>
    <w:basedOn w:val="853"/>
    <w:link w:val="942"/>
    <w:uiPriority w:val="99"/>
    <w:qFormat/>
    <w:pPr>
      <w:jc w:val="center"/>
      <w:tabs>
        <w:tab w:val="center" w:pos="4153" w:leader="none"/>
        <w:tab w:val="right" w:pos="8306" w:leader="none"/>
      </w:tabs>
      <w:pBdr>
        <w:bottom w:val="single" w:color="000000" w:sz="6" w:space="1"/>
      </w:pBdr>
    </w:pPr>
    <w:rPr>
      <w:sz w:val="18"/>
      <w:szCs w:val="18"/>
    </w:rPr>
  </w:style>
  <w:style w:type="paragraph" w:styleId="886">
    <w:name w:val="toc 1"/>
    <w:basedOn w:val="853"/>
    <w:next w:val="853"/>
    <w:uiPriority w:val="99"/>
    <w:qFormat/>
    <w:pPr>
      <w:spacing w:line="300" w:lineRule="auto"/>
      <w:tabs>
        <w:tab w:val="left" w:pos="1050" w:leader="none"/>
        <w:tab w:val="right" w:pos="8937" w:leader="dot"/>
      </w:tabs>
    </w:pPr>
    <w:rPr>
      <w:rFonts w:ascii="宋体" w:hAnsi="宋体"/>
      <w:b/>
      <w:sz w:val="24"/>
    </w:rPr>
  </w:style>
  <w:style w:type="paragraph" w:styleId="887">
    <w:name w:val="toc 4"/>
    <w:basedOn w:val="853"/>
    <w:next w:val="853"/>
    <w:uiPriority w:val="99"/>
    <w:qFormat/>
    <w:pPr>
      <w:ind w:left="1260"/>
    </w:pPr>
  </w:style>
  <w:style w:type="paragraph" w:styleId="888">
    <w:name w:val="Subtitle"/>
    <w:basedOn w:val="853"/>
    <w:next w:val="853"/>
    <w:link w:val="937"/>
    <w:uiPriority w:val="11"/>
    <w:qFormat/>
    <w:pPr>
      <w:spacing w:before="200" w:after="200"/>
    </w:pPr>
    <w:rPr>
      <w:sz w:val="24"/>
    </w:rPr>
  </w:style>
  <w:style w:type="paragraph" w:styleId="889">
    <w:name w:val="footnote text"/>
    <w:basedOn w:val="853"/>
    <w:link w:val="1072"/>
    <w:uiPriority w:val="99"/>
    <w:semiHidden/>
    <w:unhideWhenUsed/>
    <w:qFormat/>
    <w:pPr>
      <w:spacing w:after="40"/>
    </w:pPr>
    <w:rPr>
      <w:sz w:val="18"/>
    </w:rPr>
  </w:style>
  <w:style w:type="paragraph" w:styleId="890">
    <w:name w:val="toc 6"/>
    <w:basedOn w:val="853"/>
    <w:next w:val="853"/>
    <w:uiPriority w:val="99"/>
    <w:qFormat/>
    <w:pPr>
      <w:ind w:left="2100"/>
    </w:pPr>
  </w:style>
  <w:style w:type="paragraph" w:styleId="891">
    <w:name w:val="Body Text Indent 3"/>
    <w:basedOn w:val="853"/>
    <w:link w:val="1084"/>
    <w:qFormat/>
    <w:pPr>
      <w:ind w:left="720" w:firstLine="480"/>
      <w:jc w:val="left"/>
      <w:spacing w:before="120" w:line="22" w:lineRule="atLeast"/>
    </w:pPr>
    <w:rPr>
      <w:rFonts w:ascii="宋体"/>
      <w:sz w:val="24"/>
      <w:szCs w:val="20"/>
    </w:rPr>
  </w:style>
  <w:style w:type="paragraph" w:styleId="892">
    <w:name w:val="table of figures"/>
    <w:basedOn w:val="853"/>
    <w:next w:val="853"/>
    <w:uiPriority w:val="99"/>
    <w:unhideWhenUsed/>
    <w:qFormat/>
  </w:style>
  <w:style w:type="paragraph" w:styleId="893">
    <w:name w:val="toc 2"/>
    <w:basedOn w:val="853"/>
    <w:next w:val="853"/>
    <w:uiPriority w:val="99"/>
    <w:qFormat/>
    <w:pPr>
      <w:ind w:left="420"/>
      <w:spacing w:line="312" w:lineRule="auto"/>
      <w:tabs>
        <w:tab w:val="right" w:pos="8937" w:leader="dot"/>
      </w:tabs>
    </w:pPr>
  </w:style>
  <w:style w:type="paragraph" w:styleId="894">
    <w:name w:val="toc 9"/>
    <w:basedOn w:val="853"/>
    <w:next w:val="853"/>
    <w:uiPriority w:val="99"/>
    <w:qFormat/>
    <w:pPr>
      <w:ind w:left="3360"/>
    </w:pPr>
  </w:style>
  <w:style w:type="paragraph" w:styleId="895">
    <w:name w:val="HTML Preformatted"/>
    <w:basedOn w:val="853"/>
    <w:link w:val="10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6">
    <w:name w:val="Normal (Web)"/>
    <w:basedOn w:val="853"/>
    <w:uiPriority w:val="99"/>
    <w:unhideWhenUsed/>
    <w:qFormat/>
    <w:pPr>
      <w:jc w:val="left"/>
      <w:spacing w:before="100" w:beforeAutospacing="1" w:after="100" w:afterAutospacing="1"/>
      <w:widowControl/>
    </w:pPr>
    <w:rPr>
      <w:rFonts w:ascii="宋体" w:hAnsi="宋体" w:cs="宋体"/>
      <w:sz w:val="24"/>
    </w:rPr>
  </w:style>
  <w:style w:type="paragraph" w:styleId="897">
    <w:name w:val="index 1"/>
    <w:basedOn w:val="853"/>
    <w:next w:val="853"/>
    <w:qFormat/>
    <w:rPr>
      <w:szCs w:val="20"/>
    </w:rPr>
  </w:style>
  <w:style w:type="paragraph" w:styleId="898">
    <w:name w:val="index 2"/>
    <w:basedOn w:val="853"/>
    <w:next w:val="853"/>
    <w:uiPriority w:val="99"/>
    <w:qFormat/>
    <w:pPr>
      <w:ind w:left="200"/>
    </w:pPr>
    <w:rPr>
      <w:szCs w:val="20"/>
    </w:rPr>
  </w:style>
  <w:style w:type="paragraph" w:styleId="899">
    <w:name w:val="Title"/>
    <w:basedOn w:val="853"/>
    <w:link w:val="935"/>
    <w:qFormat/>
    <w:pPr>
      <w:jc w:val="center"/>
      <w:outlineLvl w:val="0"/>
    </w:pPr>
    <w:rPr>
      <w:b/>
      <w:sz w:val="32"/>
      <w:szCs w:val="20"/>
    </w:rPr>
  </w:style>
  <w:style w:type="paragraph" w:styleId="900">
    <w:name w:val="annotation subject"/>
    <w:basedOn w:val="870"/>
    <w:next w:val="870"/>
    <w:link w:val="1086"/>
    <w:qFormat/>
    <w:rPr>
      <w:b/>
      <w:bCs/>
    </w:rPr>
  </w:style>
  <w:style w:type="paragraph" w:styleId="901">
    <w:name w:val="Body Text First Indent"/>
    <w:basedOn w:val="872"/>
    <w:link w:val="1087"/>
    <w:uiPriority w:val="99"/>
    <w:qFormat/>
    <w:pPr>
      <w:ind w:firstLine="420"/>
    </w:pPr>
  </w:style>
  <w:style w:type="paragraph" w:styleId="902">
    <w:name w:val="Body Text First Indent 2"/>
    <w:basedOn w:val="873"/>
    <w:link w:val="1088"/>
    <w:qFormat/>
    <w:pPr>
      <w:ind w:left="420" w:firstLine="420"/>
      <w:spacing w:after="120" w:line="480" w:lineRule="exact"/>
    </w:pPr>
    <w:rPr>
      <w:szCs w:val="20"/>
    </w:rPr>
  </w:style>
  <w:style w:type="table" w:styleId="903">
    <w:name w:val="Table Grid"/>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99"/>
    <w:qFormat/>
    <w:rPr>
      <w:b/>
      <w:bCs/>
    </w:rPr>
  </w:style>
  <w:style w:type="character" w:styleId="905">
    <w:name w:val="endnote reference"/>
    <w:uiPriority w:val="99"/>
    <w:semiHidden/>
    <w:unhideWhenUsed/>
    <w:qFormat/>
    <w:rPr>
      <w:vertAlign w:val="superscript"/>
    </w:rPr>
  </w:style>
  <w:style w:type="character" w:styleId="906">
    <w:name w:val="page number"/>
    <w:uiPriority w:val="99"/>
    <w:qFormat/>
  </w:style>
  <w:style w:type="character" w:styleId="907">
    <w:name w:val="FollowedHyperlink"/>
    <w:uiPriority w:val="99"/>
    <w:qFormat/>
    <w:rPr>
      <w:color w:val="333333"/>
      <w:u w:val="none"/>
    </w:rPr>
  </w:style>
  <w:style w:type="character" w:styleId="908">
    <w:name w:val="Emphasis"/>
    <w:uiPriority w:val="20"/>
    <w:qFormat/>
    <w:rPr>
      <w:color w:val="cc0033"/>
    </w:rPr>
  </w:style>
  <w:style w:type="character" w:styleId="909">
    <w:name w:val="Hyperlink"/>
    <w:uiPriority w:val="99"/>
    <w:qFormat/>
    <w:rPr>
      <w:color w:val="333333"/>
      <w:u w:val="none"/>
    </w:rPr>
  </w:style>
  <w:style w:type="character" w:styleId="910">
    <w:name w:val="annotation reference"/>
    <w:qFormat/>
    <w:rPr>
      <w:sz w:val="21"/>
      <w:szCs w:val="21"/>
    </w:rPr>
  </w:style>
  <w:style w:type="character" w:styleId="911">
    <w:name w:val="HTML Cite"/>
    <w:qFormat/>
    <w:rPr>
      <w:i/>
      <w:iCs/>
    </w:rPr>
  </w:style>
  <w:style w:type="character" w:styleId="912">
    <w:name w:val="footnote reference"/>
    <w:uiPriority w:val="99"/>
    <w:unhideWhenUsed/>
    <w:qFormat/>
    <w:rPr>
      <w:vertAlign w:val="superscript"/>
    </w:rPr>
  </w:style>
  <w:style w:type="character" w:styleId="913" w:customStyle="1">
    <w:name w:val="标题 1 字符"/>
    <w:link w:val="854"/>
    <w:uiPriority w:val="99"/>
    <w:qFormat/>
    <w:rPr>
      <w:rFonts w:ascii="宋体"/>
      <w:b/>
      <w:sz w:val="32"/>
    </w:rPr>
  </w:style>
  <w:style w:type="character" w:styleId="914" w:customStyle="1">
    <w:name w:val="正文缩进 字符"/>
    <w:link w:val="866"/>
    <w:qFormat/>
    <w:rPr>
      <w:rFonts w:ascii="宋体" w:eastAsia="宋体"/>
      <w:sz w:val="24"/>
      <w:szCs w:val="24"/>
      <w:lang w:val="en-US" w:eastAsia="zh-CN" w:bidi="ar-SA"/>
    </w:rPr>
  </w:style>
  <w:style w:type="character" w:styleId="915" w:customStyle="1">
    <w:name w:val="标题 2 字符"/>
    <w:link w:val="855"/>
    <w:qFormat/>
    <w:rPr>
      <w:rFonts w:ascii="Arial" w:hAnsi="Arial" w:eastAsia="黑体"/>
      <w:b/>
      <w:sz w:val="30"/>
      <w:lang w:val="en-US" w:eastAsia="zh-CN" w:bidi="ar-SA"/>
    </w:rPr>
  </w:style>
  <w:style w:type="character" w:styleId="916" w:customStyle="1">
    <w:name w:val="标题 3 字符"/>
    <w:link w:val="856"/>
    <w:uiPriority w:val="99"/>
    <w:qFormat/>
    <w:rPr>
      <w:rFonts w:ascii="宋体" w:eastAsia="宋体"/>
      <w:b/>
      <w:sz w:val="24"/>
      <w:u w:val="single"/>
      <w:lang w:val="en-US" w:eastAsia="zh-CN" w:bidi="ar-SA"/>
    </w:rPr>
  </w:style>
  <w:style w:type="character" w:styleId="917" w:customStyle="1">
    <w:name w:val="标题 4 字符"/>
    <w:link w:val="857"/>
    <w:qFormat/>
    <w:rPr>
      <w:rFonts w:ascii="Arial" w:hAnsi="Arial" w:eastAsia="黑体"/>
      <w:b/>
      <w:sz w:val="28"/>
    </w:rPr>
  </w:style>
  <w:style w:type="character" w:styleId="918" w:customStyle="1">
    <w:name w:val="标题 5 字符"/>
    <w:link w:val="858"/>
    <w:qFormat/>
    <w:rPr>
      <w:b/>
      <w:sz w:val="28"/>
    </w:rPr>
  </w:style>
  <w:style w:type="character" w:styleId="919" w:customStyle="1">
    <w:name w:val="标题 6 字符"/>
    <w:link w:val="859"/>
    <w:qFormat/>
    <w:rPr>
      <w:rFonts w:ascii="Arial" w:hAnsi="Arial" w:eastAsia="黑体"/>
      <w:b/>
      <w:sz w:val="24"/>
    </w:rPr>
  </w:style>
  <w:style w:type="character" w:styleId="920" w:customStyle="1">
    <w:name w:val="标题 7 字符"/>
    <w:link w:val="860"/>
    <w:qFormat/>
    <w:rPr>
      <w:b/>
      <w:sz w:val="24"/>
    </w:rPr>
  </w:style>
  <w:style w:type="character" w:styleId="921" w:customStyle="1">
    <w:name w:val="标题 8 字符"/>
    <w:link w:val="861"/>
    <w:qFormat/>
    <w:rPr>
      <w:rFonts w:ascii="Arial" w:hAnsi="Arial" w:eastAsia="黑体"/>
      <w:sz w:val="24"/>
    </w:rPr>
  </w:style>
  <w:style w:type="character" w:styleId="922" w:customStyle="1">
    <w:name w:val="标题 9 字符"/>
    <w:link w:val="862"/>
    <w:qFormat/>
    <w:rPr>
      <w:rFonts w:ascii="Arial" w:hAnsi="Arial" w:eastAsia="黑体"/>
      <w:sz w:val="21"/>
    </w:rPr>
  </w:style>
  <w:style w:type="character" w:styleId="923" w:customStyle="1">
    <w:name w:val="Heading 1 Char"/>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Heading 3 Char"/>
    <w:uiPriority w:val="9"/>
    <w:qFormat/>
    <w:rPr>
      <w:rFonts w:ascii="Arial" w:hAnsi="Arial" w:eastAsia="Arial" w:cs="Arial"/>
      <w:sz w:val="30"/>
      <w:szCs w:val="30"/>
    </w:rPr>
  </w:style>
  <w:style w:type="character" w:styleId="926" w:customStyle="1">
    <w:name w:val="Heading 4 Char"/>
    <w:uiPriority w:val="9"/>
    <w:qFormat/>
    <w:rPr>
      <w:rFonts w:ascii="Arial" w:hAnsi="Arial" w:eastAsia="Arial" w:cs="Arial"/>
      <w:b/>
      <w:bCs/>
      <w:sz w:val="26"/>
      <w:szCs w:val="26"/>
    </w:rPr>
  </w:style>
  <w:style w:type="character" w:styleId="927" w:customStyle="1">
    <w:name w:val="Heading 5 Char"/>
    <w:uiPriority w:val="9"/>
    <w:qFormat/>
    <w:rPr>
      <w:rFonts w:ascii="Arial" w:hAnsi="Arial" w:eastAsia="Arial" w:cs="Arial"/>
      <w:b/>
      <w:bCs/>
      <w:sz w:val="24"/>
      <w:szCs w:val="24"/>
    </w:rPr>
  </w:style>
  <w:style w:type="character" w:styleId="928" w:customStyle="1">
    <w:name w:val="Heading 6 Char"/>
    <w:uiPriority w:val="9"/>
    <w:qFormat/>
    <w:rPr>
      <w:rFonts w:ascii="Arial" w:hAnsi="Arial" w:eastAsia="Arial" w:cs="Arial"/>
      <w:b/>
      <w:bCs/>
      <w:sz w:val="22"/>
      <w:szCs w:val="22"/>
    </w:rPr>
  </w:style>
  <w:style w:type="character" w:styleId="929" w:customStyle="1">
    <w:name w:val="Heading 7 Char"/>
    <w:uiPriority w:val="9"/>
    <w:qFormat/>
    <w:rPr>
      <w:rFonts w:ascii="Arial" w:hAnsi="Arial" w:eastAsia="Arial" w:cs="Arial"/>
      <w:b/>
      <w:bCs/>
      <w:i/>
      <w:iCs/>
      <w:sz w:val="22"/>
      <w:szCs w:val="22"/>
    </w:rPr>
  </w:style>
  <w:style w:type="character" w:styleId="930" w:customStyle="1">
    <w:name w:val="Heading 8 Char"/>
    <w:uiPriority w:val="9"/>
    <w:qFormat/>
    <w:rPr>
      <w:rFonts w:ascii="Arial" w:hAnsi="Arial" w:eastAsia="Arial" w:cs="Arial"/>
      <w:i/>
      <w:iCs/>
      <w:sz w:val="22"/>
      <w:szCs w:val="22"/>
    </w:rPr>
  </w:style>
  <w:style w:type="character" w:styleId="931" w:customStyle="1">
    <w:name w:val="Heading 9 Char"/>
    <w:uiPriority w:val="9"/>
    <w:qFormat/>
    <w:rPr>
      <w:rFonts w:ascii="Arial" w:hAnsi="Arial" w:eastAsia="Arial" w:cs="Arial"/>
      <w:i/>
      <w:iCs/>
      <w:sz w:val="21"/>
      <w:szCs w:val="21"/>
    </w:rPr>
  </w:style>
  <w:style w:type="paragraph" w:styleId="932">
    <w:name w:val="List Paragraph"/>
    <w:basedOn w:val="853"/>
    <w:link w:val="933"/>
    <w:uiPriority w:val="34"/>
    <w:qFormat/>
    <w:pPr>
      <w:ind w:firstLine="420"/>
    </w:pPr>
    <w:rPr>
      <w:rFonts w:ascii="Calibri" w:hAnsi="Calibri"/>
      <w:szCs w:val="22"/>
    </w:rPr>
  </w:style>
  <w:style w:type="character" w:styleId="933" w:customStyle="1">
    <w:name w:val="列表段落 字符1"/>
    <w:link w:val="932"/>
    <w:uiPriority w:val="34"/>
    <w:qFormat/>
    <w:rPr>
      <w:rFonts w:ascii="Calibri" w:hAnsi="Calibri" w:eastAsia="宋体"/>
      <w:sz w:val="21"/>
      <w:szCs w:val="22"/>
      <w:lang w:val="en-US" w:eastAsia="zh-CN" w:bidi="ar-SA"/>
    </w:rPr>
  </w:style>
  <w:style w:type="paragraph" w:styleId="934">
    <w:name w:val="No Spacing"/>
    <w:qFormat/>
    <w:pPr>
      <w:jc w:val="both"/>
      <w:widowControl w:val="off"/>
    </w:pPr>
    <w:rPr>
      <w:sz w:val="21"/>
      <w:szCs w:val="24"/>
    </w:rPr>
  </w:style>
  <w:style w:type="character" w:styleId="935" w:customStyle="1">
    <w:name w:val="标题 字符"/>
    <w:link w:val="899"/>
    <w:qFormat/>
    <w:rPr>
      <w:b/>
      <w:sz w:val="32"/>
    </w:rPr>
  </w:style>
  <w:style w:type="character" w:styleId="936" w:customStyle="1">
    <w:name w:val="Title Char"/>
    <w:uiPriority w:val="10"/>
    <w:qFormat/>
    <w:rPr>
      <w:sz w:val="48"/>
      <w:szCs w:val="48"/>
    </w:rPr>
  </w:style>
  <w:style w:type="character" w:styleId="937" w:customStyle="1">
    <w:name w:val="副标题 字符"/>
    <w:link w:val="888"/>
    <w:uiPriority w:val="11"/>
    <w:qFormat/>
    <w:rPr>
      <w:sz w:val="24"/>
      <w:szCs w:val="24"/>
    </w:rPr>
  </w:style>
  <w:style w:type="paragraph" w:styleId="938">
    <w:name w:val="Quote"/>
    <w:basedOn w:val="853"/>
    <w:next w:val="853"/>
    <w:link w:val="939"/>
    <w:uiPriority w:val="29"/>
    <w:qFormat/>
    <w:pPr>
      <w:ind w:left="720" w:right="720"/>
    </w:pPr>
    <w:rPr>
      <w:i/>
    </w:rPr>
  </w:style>
  <w:style w:type="character" w:styleId="939" w:customStyle="1">
    <w:name w:val="引用 字符"/>
    <w:link w:val="938"/>
    <w:uiPriority w:val="29"/>
    <w:qFormat/>
    <w:rPr>
      <w:i/>
    </w:rPr>
  </w:style>
  <w:style w:type="paragraph" w:styleId="940">
    <w:name w:val="Intense Quote"/>
    <w:basedOn w:val="853"/>
    <w:next w:val="853"/>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character" w:styleId="942" w:customStyle="1">
    <w:name w:val="页眉 字符"/>
    <w:link w:val="885"/>
    <w:qFormat/>
    <w:rPr>
      <w:rFonts w:eastAsia="宋体"/>
      <w:sz w:val="18"/>
      <w:szCs w:val="18"/>
      <w:lang w:val="en-US" w:eastAsia="zh-CN" w:bidi="ar-SA"/>
    </w:rPr>
  </w:style>
  <w:style w:type="character" w:styleId="943" w:customStyle="1">
    <w:name w:val="Header Char"/>
    <w:uiPriority w:val="99"/>
    <w:qFormat/>
  </w:style>
  <w:style w:type="character" w:styleId="944" w:customStyle="1">
    <w:name w:val="页脚 字符"/>
    <w:link w:val="884"/>
    <w:uiPriority w:val="99"/>
    <w:qFormat/>
    <w:rPr>
      <w:rFonts w:ascii="宋体" w:eastAsia="宋体"/>
      <w:sz w:val="18"/>
      <w:lang w:val="en-US" w:eastAsia="zh-CN" w:bidi="ar-SA"/>
    </w:rPr>
  </w:style>
  <w:style w:type="character" w:styleId="945" w:customStyle="1">
    <w:name w:val="Footer Char"/>
    <w:uiPriority w:val="99"/>
    <w:qFormat/>
  </w:style>
  <w:style w:type="character" w:styleId="946" w:customStyle="1">
    <w:name w:val="Caption Char"/>
    <w:uiPriority w:val="99"/>
    <w:qFormat/>
  </w:style>
  <w:style w:type="table" w:styleId="94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9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1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3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3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4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脚注文本 字符"/>
    <w:link w:val="889"/>
    <w:uiPriority w:val="99"/>
    <w:qFormat/>
    <w:rPr>
      <w:sz w:val="18"/>
    </w:rPr>
  </w:style>
  <w:style w:type="character" w:styleId="1073" w:customStyle="1">
    <w:name w:val="尾注文本 字符"/>
    <w:link w:val="882"/>
    <w:uiPriority w:val="99"/>
    <w:qFormat/>
    <w:rPr>
      <w:sz w:val="20"/>
    </w:rPr>
  </w:style>
  <w:style w:type="paragraph" w:styleId="1074" w:customStyle="1">
    <w:name w:val="TOC 标题1"/>
    <w:uiPriority w:val="39"/>
    <w:unhideWhenUsed/>
    <w:qFormat/>
  </w:style>
  <w:style w:type="character" w:styleId="1075" w:customStyle="1">
    <w:name w:val="文档结构图 字符"/>
    <w:link w:val="869"/>
    <w:qFormat/>
    <w:rPr>
      <w:sz w:val="21"/>
      <w:szCs w:val="24"/>
      <w:shd w:val="clear" w:color="auto" w:fill="000080"/>
    </w:rPr>
  </w:style>
  <w:style w:type="character" w:styleId="1076" w:customStyle="1">
    <w:name w:val="批注文字 字符2"/>
    <w:link w:val="870"/>
    <w:uiPriority w:val="99"/>
    <w:qFormat/>
    <w:rPr>
      <w:sz w:val="21"/>
      <w:szCs w:val="24"/>
    </w:rPr>
  </w:style>
  <w:style w:type="character" w:styleId="1077" w:customStyle="1">
    <w:name w:val="正文文本 3 字符"/>
    <w:link w:val="871"/>
    <w:qFormat/>
    <w:rPr>
      <w:sz w:val="16"/>
      <w:szCs w:val="16"/>
    </w:rPr>
  </w:style>
  <w:style w:type="character" w:styleId="1078" w:customStyle="1">
    <w:name w:val="正文文本 字符"/>
    <w:link w:val="872"/>
    <w:qFormat/>
    <w:rPr>
      <w:rFonts w:ascii="宋体" w:hAnsi="宋体"/>
      <w:sz w:val="24"/>
      <w:szCs w:val="24"/>
    </w:rPr>
  </w:style>
  <w:style w:type="character" w:styleId="1079" w:customStyle="1">
    <w:name w:val="正文文本缩进 字符"/>
    <w:link w:val="873"/>
    <w:qFormat/>
    <w:rPr>
      <w:rFonts w:eastAsia="宋体"/>
      <w:sz w:val="24"/>
      <w:szCs w:val="24"/>
      <w:lang w:val="en-US" w:eastAsia="zh-CN" w:bidi="ar-SA"/>
    </w:rPr>
  </w:style>
  <w:style w:type="character" w:styleId="1080" w:customStyle="1">
    <w:name w:val="纯文本 字符2"/>
    <w:link w:val="878"/>
    <w:uiPriority w:val="99"/>
    <w:qFormat/>
    <w:rPr>
      <w:rFonts w:hint="eastAsia" w:ascii="宋体" w:hAnsi="Courier New" w:eastAsia="宋体" w:cs="宋体"/>
      <w:sz w:val="21"/>
    </w:rPr>
  </w:style>
  <w:style w:type="character" w:styleId="1081" w:customStyle="1">
    <w:name w:val="日期 字符"/>
    <w:link w:val="880"/>
    <w:uiPriority w:val="99"/>
    <w:qFormat/>
    <w:rPr>
      <w:rFonts w:ascii="仿宋_GB2312" w:hAnsi="宋体" w:eastAsia="仿宋_GB2312"/>
      <w:color w:val="000000"/>
      <w:sz w:val="24"/>
      <w:szCs w:val="24"/>
    </w:rPr>
  </w:style>
  <w:style w:type="character" w:styleId="1082" w:customStyle="1">
    <w:name w:val="正文文本缩进 2 字符"/>
    <w:link w:val="881"/>
    <w:qFormat/>
    <w:rPr>
      <w:rFonts w:ascii="仿宋_GB2312" w:eastAsia="仿宋_GB2312"/>
      <w:sz w:val="24"/>
      <w:szCs w:val="24"/>
    </w:rPr>
  </w:style>
  <w:style w:type="character" w:styleId="1083" w:customStyle="1">
    <w:name w:val="批注框文本 字符"/>
    <w:link w:val="883"/>
    <w:uiPriority w:val="99"/>
    <w:qFormat/>
    <w:rPr>
      <w:sz w:val="18"/>
      <w:szCs w:val="18"/>
    </w:rPr>
  </w:style>
  <w:style w:type="character" w:styleId="1084" w:customStyle="1">
    <w:name w:val="正文文本缩进 3 字符"/>
    <w:link w:val="891"/>
    <w:qFormat/>
    <w:rPr>
      <w:rFonts w:ascii="宋体"/>
      <w:sz w:val="24"/>
    </w:rPr>
  </w:style>
  <w:style w:type="character" w:styleId="1085" w:customStyle="1">
    <w:name w:val="HTML 预设格式 字符"/>
    <w:link w:val="895"/>
    <w:qFormat/>
    <w:rPr>
      <w:rFonts w:ascii="宋体" w:hAnsi="宋体" w:cs="宋体"/>
      <w:sz w:val="24"/>
      <w:szCs w:val="24"/>
    </w:rPr>
  </w:style>
  <w:style w:type="character" w:styleId="1086" w:customStyle="1">
    <w:name w:val="批注主题 字符"/>
    <w:link w:val="900"/>
    <w:qFormat/>
    <w:rPr>
      <w:rFonts w:ascii="Times New Roman" w:hAnsi="Times New Roman" w:eastAsia="宋体" w:cs="Times New Roman"/>
      <w:b/>
      <w:bCs/>
      <w:sz w:val="21"/>
      <w:szCs w:val="24"/>
      <w:lang w:val="en-US" w:eastAsia="zh-CN" w:bidi="ar-SA"/>
    </w:rPr>
  </w:style>
  <w:style w:type="character" w:styleId="1087" w:customStyle="1">
    <w:name w:val="正文文本首行缩进 字符"/>
    <w:link w:val="901"/>
    <w:uiPriority w:val="99"/>
    <w:qFormat/>
  </w:style>
  <w:style w:type="character" w:styleId="1088" w:customStyle="1">
    <w:name w:val="正文文本首行缩进 2 字符"/>
    <w:link w:val="902"/>
    <w:qFormat/>
    <w:rPr>
      <w:rFonts w:eastAsia="宋体"/>
      <w:sz w:val="24"/>
      <w:szCs w:val="24"/>
      <w:lang w:val="en-US" w:eastAsia="zh-CN" w:bidi="ar-SA"/>
    </w:rPr>
  </w:style>
  <w:style w:type="table" w:styleId="1089" w:customStyle="1">
    <w:name w:val="中等深浅网格 1 - 强调文字颜色 21"/>
    <w:basedOn w:val="864"/>
    <w:qFormat/>
    <w:rPr>
      <w:sz w:val="21"/>
      <w:szCs w:val="24"/>
    </w:rPr>
    <w:tblPr/>
  </w:style>
  <w:style w:type="paragraph" w:styleId="1090" w:customStyle="1">
    <w:name w:val="Default"/>
    <w:link w:val="1392"/>
    <w:qFormat/>
    <w:pPr>
      <w:widowControl w:val="off"/>
    </w:pPr>
    <w:rPr>
      <w:rFonts w:ascii="Symbol" w:hAnsi="Symbol" w:cs="Symbol"/>
      <w:color w:val="000000"/>
      <w:sz w:val="24"/>
      <w:szCs w:val="24"/>
    </w:rPr>
  </w:style>
  <w:style w:type="character" w:styleId="1091" w:customStyle="1">
    <w:name w:val="批注文字 字符"/>
    <w:uiPriority w:val="99"/>
    <w:qFormat/>
    <w:rPr>
      <w:rFonts w:ascii="Times New Roman" w:hAnsi="Times New Roman" w:eastAsia="宋体" w:cs="Times New Roman"/>
      <w:sz w:val="24"/>
      <w:lang w:val="en-US" w:eastAsia="zh-CN" w:bidi="ar-SA"/>
    </w:rPr>
  </w:style>
  <w:style w:type="character" w:styleId="1092" w:customStyle="1">
    <w:name w:val="c21"/>
    <w:qFormat/>
    <w:rPr>
      <w:rFonts w:ascii="ˎ̥" w:hAnsi="ˎ̥"/>
      <w:color w:val="000000"/>
      <w:sz w:val="20"/>
      <w:szCs w:val="20"/>
      <w:u w:val="none"/>
    </w:rPr>
  </w:style>
  <w:style w:type="character" w:styleId="1093" w:customStyle="1">
    <w:name w:val="title4"/>
    <w:qFormat/>
    <w:rPr>
      <w:b/>
      <w:bCs/>
      <w:color w:val="1d87b3"/>
      <w:sz w:val="15"/>
      <w:szCs w:val="15"/>
    </w:rPr>
  </w:style>
  <w:style w:type="character" w:styleId="1094" w:customStyle="1">
    <w:name w:val="标题 2 Char Char"/>
    <w:qFormat/>
    <w:rPr>
      <w:rFonts w:ascii="Arial" w:hAnsi="Arial" w:eastAsia="黑体"/>
      <w:b/>
      <w:bCs/>
      <w:sz w:val="32"/>
      <w:szCs w:val="32"/>
      <w:lang w:val="en-US" w:eastAsia="zh-CN" w:bidi="ar-SA"/>
    </w:rPr>
  </w:style>
  <w:style w:type="character" w:styleId="1095" w:customStyle="1">
    <w:name w:val="black1"/>
    <w:qFormat/>
    <w:rPr>
      <w:color w:val="000000"/>
    </w:rPr>
  </w:style>
  <w:style w:type="character" w:styleId="1096" w:customStyle="1">
    <w:name w:val="street-address"/>
    <w:qFormat/>
  </w:style>
  <w:style w:type="character" w:styleId="1097" w:customStyle="1">
    <w:name w:val="locality"/>
    <w:qFormat/>
  </w:style>
  <w:style w:type="character" w:styleId="1098" w:customStyle="1">
    <w:name w:val="正文文本缩进 Char1"/>
    <w:link w:val="1099"/>
    <w:qFormat/>
    <w:rPr>
      <w:rFonts w:ascii="宋体" w:hAnsi="宋体" w:eastAsia="宋体"/>
      <w:sz w:val="24"/>
      <w:szCs w:val="24"/>
      <w:lang w:bidi="ar-SA"/>
    </w:rPr>
  </w:style>
  <w:style w:type="paragraph" w:styleId="1099" w:customStyle="1">
    <w:name w:val="正文文本缩进1"/>
    <w:basedOn w:val="853"/>
    <w:link w:val="1098"/>
    <w:qFormat/>
    <w:pPr>
      <w:ind w:firstLine="480"/>
      <w:spacing w:line="480" w:lineRule="exact"/>
    </w:pPr>
    <w:rPr>
      <w:rFonts w:ascii="宋体" w:hAnsi="宋体"/>
      <w:sz w:val="24"/>
    </w:rPr>
  </w:style>
  <w:style w:type="character" w:styleId="1100" w:customStyle="1">
    <w:name w:val="Char Char11"/>
    <w:qFormat/>
    <w:rPr>
      <w:rFonts w:ascii="宋体" w:eastAsia="宋体"/>
      <w:b/>
      <w:sz w:val="24"/>
      <w:u w:val="single"/>
      <w:lang w:val="en-US" w:eastAsia="zh-CN" w:bidi="ar-SA"/>
    </w:rPr>
  </w:style>
  <w:style w:type="character" w:styleId="1101" w:customStyle="1">
    <w:name w:val="txt"/>
    <w:qFormat/>
  </w:style>
  <w:style w:type="character" w:styleId="1102" w:customStyle="1">
    <w:name w:val="正文缩进 Char Char"/>
    <w:link w:val="1103"/>
    <w:qFormat/>
    <w:rPr>
      <w:rFonts w:ascii="宋体" w:eastAsia="宋体"/>
      <w:color w:val="000000"/>
      <w:sz w:val="28"/>
      <w:lang w:bidi="ar-SA"/>
    </w:rPr>
  </w:style>
  <w:style w:type="paragraph" w:styleId="1103" w:customStyle="1">
    <w:name w:val="正文缩进1"/>
    <w:basedOn w:val="853"/>
    <w:link w:val="1102"/>
    <w:qFormat/>
    <w:pPr>
      <w:ind w:firstLine="567"/>
      <w:spacing w:line="480" w:lineRule="exact"/>
      <w:widowControl/>
    </w:pPr>
    <w:rPr>
      <w:rFonts w:ascii="宋体"/>
      <w:color w:val="000000"/>
      <w:sz w:val="28"/>
      <w:szCs w:val="20"/>
    </w:rPr>
  </w:style>
  <w:style w:type="character" w:styleId="1104" w:customStyle="1">
    <w:name w:val="普通文字1 Char1"/>
    <w:qFormat/>
    <w:rPr>
      <w:rFonts w:ascii="宋体" w:hAnsi="Courier New" w:eastAsia="宋体"/>
      <w:sz w:val="21"/>
      <w:lang w:val="en-US" w:eastAsia="zh-CN" w:bidi="ar-SA"/>
    </w:rPr>
  </w:style>
  <w:style w:type="character" w:styleId="1105" w:customStyle="1">
    <w:name w:val="chanpin1"/>
    <w:qFormat/>
    <w:rPr>
      <w:rFonts w:ascii="ˎ̥" w:hAnsi="ˎ̥"/>
      <w:color w:val="000000"/>
      <w:sz w:val="20"/>
      <w:szCs w:val="20"/>
      <w:u w:val="none"/>
    </w:rPr>
  </w:style>
  <w:style w:type="character" w:styleId="1106" w:customStyle="1">
    <w:name w:val="标题 3 Char Char"/>
    <w:qFormat/>
    <w:rPr>
      <w:rFonts w:eastAsia="宋体"/>
      <w:b/>
      <w:bCs/>
      <w:sz w:val="32"/>
      <w:szCs w:val="32"/>
      <w:lang w:val="en-US" w:eastAsia="zh-CN" w:bidi="ar-SA"/>
    </w:rPr>
  </w:style>
  <w:style w:type="character" w:styleId="1107" w:customStyle="1">
    <w:name w:val="段1 Char"/>
    <w:qFormat/>
    <w:rPr>
      <w:rFonts w:ascii="宋体" w:eastAsia="宋体"/>
      <w:sz w:val="24"/>
      <w:lang w:val="en-US" w:eastAsia="zh-CN" w:bidi="ar-SA"/>
    </w:rPr>
  </w:style>
  <w:style w:type="character" w:styleId="1108" w:customStyle="1">
    <w:name w:val="chanpin拷贝"/>
    <w:qFormat/>
  </w:style>
  <w:style w:type="character" w:styleId="1109" w:customStyle="1">
    <w:name w:val="纯文本 Char1"/>
    <w:qFormat/>
    <w:rPr>
      <w:rFonts w:ascii="宋体" w:hAnsi="Courier New" w:eastAsia="宋体"/>
      <w:sz w:val="21"/>
      <w:lang w:val="en-US" w:eastAsia="zh-CN" w:bidi="ar-SA"/>
    </w:rPr>
  </w:style>
  <w:style w:type="character" w:styleId="1110" w:customStyle="1">
    <w:name w:val="apple-style-span"/>
    <w:qFormat/>
    <w:rPr>
      <w:rFonts w:cs="Times New Roman"/>
    </w:rPr>
  </w:style>
  <w:style w:type="paragraph" w:styleId="1111" w:customStyle="1">
    <w:name w:val="二级条标题"/>
    <w:basedOn w:val="1112"/>
    <w:next w:val="853"/>
    <w:qFormat/>
    <w:pPr>
      <w:numPr>
        <w:ilvl w:val="0"/>
        <w:numId w:val="0"/>
      </w:numPr>
      <w:ind w:hanging="840"/>
      <w:outlineLvl w:val="2"/>
    </w:pPr>
    <w:rPr>
      <w:rFonts w:ascii="宋体" w:eastAsia="宋体"/>
      <w:b w:val="0"/>
    </w:rPr>
  </w:style>
  <w:style w:type="paragraph" w:styleId="1112" w:customStyle="1">
    <w:name w:val="一级条标题"/>
    <w:basedOn w:val="1113"/>
    <w:next w:val="853"/>
    <w:qFormat/>
    <w:pPr>
      <w:numPr>
        <w:ilvl w:val="1"/>
      </w:numPr>
      <w:ind w:left="0" w:hanging="840"/>
      <w:tabs>
        <w:tab w:val="left" w:pos="360" w:leader="none"/>
        <w:tab w:val="left" w:pos="840" w:leader="none"/>
      </w:tabs>
      <w:outlineLvl w:val="1"/>
    </w:pPr>
  </w:style>
  <w:style w:type="paragraph" w:styleId="1113" w:customStyle="1">
    <w:name w:val="章标题"/>
    <w:next w:val="853"/>
    <w:qFormat/>
    <w:pPr>
      <w:numPr>
        <w:numId w:val="1"/>
      </w:numPr>
      <w:ind w:left="0"/>
      <w:jc w:val="both"/>
      <w:spacing w:before="156" w:after="156" w:line="460" w:lineRule="exact"/>
      <w:outlineLvl w:val="0"/>
    </w:pPr>
    <w:rPr>
      <w:rFonts w:ascii="黑体" w:eastAsia="黑体"/>
      <w:b/>
      <w:sz w:val="28"/>
    </w:rPr>
  </w:style>
  <w:style w:type="paragraph" w:styleId="1114" w:customStyle="1">
    <w:name w:val="font7"/>
    <w:basedOn w:val="853"/>
    <w:qFormat/>
    <w:pPr>
      <w:jc w:val="left"/>
      <w:spacing w:before="100" w:beforeAutospacing="1" w:after="100" w:afterAutospacing="1"/>
      <w:widowControl/>
    </w:pPr>
    <w:rPr>
      <w:rFonts w:eastAsia="Arial Unicode MS"/>
      <w:b/>
      <w:bCs/>
      <w:color w:val="000000"/>
      <w:sz w:val="20"/>
      <w:szCs w:val="20"/>
    </w:rPr>
  </w:style>
  <w:style w:type="paragraph" w:styleId="1115" w:customStyle="1">
    <w:name w:val="字元 字元"/>
    <w:basedOn w:val="853"/>
    <w:qFormat/>
    <w:rPr>
      <w:rFonts w:ascii="Tahoma" w:hAnsi="Tahoma"/>
      <w:sz w:val="24"/>
      <w:szCs w:val="20"/>
    </w:rPr>
  </w:style>
  <w:style w:type="paragraph" w:styleId="1116" w:customStyle="1">
    <w:name w:val="Char3 Char Char Char"/>
    <w:basedOn w:val="853"/>
    <w:qFormat/>
    <w:rPr>
      <w:rFonts w:ascii="Tahoma" w:hAnsi="Tahoma"/>
      <w:sz w:val="24"/>
      <w:szCs w:val="20"/>
    </w:rPr>
  </w:style>
  <w:style w:type="paragraph" w:styleId="1117" w:customStyle="1">
    <w:name w:val="font6"/>
    <w:basedOn w:val="853"/>
    <w:qFormat/>
    <w:pPr>
      <w:jc w:val="left"/>
      <w:spacing w:before="100" w:beforeAutospacing="1" w:after="100" w:afterAutospacing="1"/>
      <w:widowControl/>
    </w:pPr>
    <w:rPr>
      <w:rFonts w:ascii="宋体" w:hAnsi="宋体" w:cs="宋体"/>
      <w:sz w:val="20"/>
      <w:szCs w:val="20"/>
    </w:rPr>
  </w:style>
  <w:style w:type="paragraph" w:styleId="1118" w:customStyle="1">
    <w:name w:val="项目编号2"/>
    <w:basedOn w:val="1119"/>
    <w:qFormat/>
    <w:pPr>
      <w:numPr>
        <w:numId w:val="2"/>
      </w:numPr>
    </w:pPr>
  </w:style>
  <w:style w:type="paragraph" w:styleId="1119" w:customStyle="1">
    <w:name w:val="项目编号1"/>
    <w:basedOn w:val="853"/>
    <w:qFormat/>
    <w:pPr>
      <w:numPr>
        <w:numId w:val="3"/>
      </w:numPr>
      <w:spacing w:before="100" w:beforeAutospacing="1" w:after="100" w:afterAutospacing="1" w:line="360" w:lineRule="auto"/>
    </w:pPr>
    <w:rPr>
      <w:sz w:val="24"/>
    </w:rPr>
  </w:style>
  <w:style w:type="paragraph" w:styleId="1120" w:customStyle="1">
    <w:name w:val="图中文字"/>
    <w:basedOn w:val="853"/>
    <w:qFormat/>
    <w:pPr>
      <w:jc w:val="center"/>
      <w:spacing w:line="0" w:lineRule="atLeast"/>
    </w:pPr>
    <w:rPr>
      <w:sz w:val="24"/>
      <w:szCs w:val="20"/>
    </w:rPr>
  </w:style>
  <w:style w:type="paragraph" w:styleId="1121" w:customStyle="1">
    <w:name w:val="xl46"/>
    <w:basedOn w:val="85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2" w:customStyle="1">
    <w:name w:val="xl25"/>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customStyle="1">
    <w:name w:val="Char2"/>
    <w:basedOn w:val="853"/>
    <w:qFormat/>
    <w:rPr>
      <w:rFonts w:ascii="Tahoma" w:hAnsi="Tahoma"/>
      <w:sz w:val="24"/>
      <w:szCs w:val="20"/>
    </w:rPr>
  </w:style>
  <w:style w:type="paragraph" w:styleId="1124" w:customStyle="1">
    <w:name w:val="xl35"/>
    <w:basedOn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customStyle="1">
    <w:name w:val="xl40"/>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customStyle="1">
    <w:name w:val="xl52"/>
    <w:basedOn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7" w:customStyle="1">
    <w:name w:val="xl43"/>
    <w:basedOn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8" w:customStyle="1">
    <w:name w:val="background1"/>
    <w:basedOn w:val="853"/>
    <w:qFormat/>
    <w:pPr>
      <w:jc w:val="left"/>
      <w:spacing w:before="100" w:beforeAutospacing="1" w:after="100" w:afterAutospacing="1"/>
      <w:widowControl/>
    </w:pPr>
    <w:rPr>
      <w:rFonts w:ascii="宋体" w:hAnsi="宋体" w:cs="宋体"/>
      <w:sz w:val="24"/>
    </w:rPr>
  </w:style>
  <w:style w:type="paragraph" w:styleId="1129" w:customStyle="1">
    <w:name w:val="Char Char Char Char Char Char Char"/>
    <w:basedOn w:val="853"/>
    <w:qFormat/>
    <w:pPr>
      <w:ind w:firstLine="200"/>
      <w:spacing w:line="360" w:lineRule="auto"/>
    </w:pPr>
    <w:rPr>
      <w:rFonts w:eastAsia="仿宋_GB2312"/>
      <w:sz w:val="24"/>
    </w:rPr>
  </w:style>
  <w:style w:type="paragraph" w:styleId="1130" w:customStyle="1">
    <w:name w:val="xl38"/>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1" w:customStyle="1">
    <w:name w:val="xl36"/>
    <w:basedOn w:val="85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2" w:customStyle="1">
    <w:name w:val="正文 + 宋体"/>
    <w:basedOn w:val="853"/>
    <w:qFormat/>
    <w:pPr>
      <w:ind w:left="360" w:hanging="360"/>
      <w:jc w:val="left"/>
      <w:widowControl/>
    </w:pPr>
    <w:rPr>
      <w:rFonts w:ascii="宋体" w:hAnsi="宋体" w:cs="宋体"/>
      <w:b/>
      <w:bCs/>
      <w:color w:val="000000"/>
      <w:sz w:val="18"/>
      <w:szCs w:val="18"/>
    </w:rPr>
  </w:style>
  <w:style w:type="paragraph" w:styleId="1133" w:customStyle="1">
    <w:name w:val="正文列项_数字"/>
    <w:basedOn w:val="853"/>
    <w:qFormat/>
    <w:pPr>
      <w:numPr>
        <w:ilvl w:val="7"/>
        <w:numId w:val="1"/>
      </w:numPr>
      <w:ind w:left="680" w:hanging="150"/>
      <w:spacing w:line="460" w:lineRule="exact"/>
      <w:tabs>
        <w:tab w:val="clear" w:pos="860" w:leader="none"/>
      </w:tabs>
      <w:outlineLvl w:val="7"/>
    </w:pPr>
    <w:rPr>
      <w:rFonts w:ascii="宋体"/>
      <w:sz w:val="28"/>
      <w:szCs w:val="20"/>
    </w:rPr>
  </w:style>
  <w:style w:type="paragraph" w:styleId="1134" w:customStyle="1">
    <w:name w:val="xl39"/>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customStyle="1">
    <w:name w:val="xl37"/>
    <w:basedOn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6" w:customStyle="1">
    <w:name w:val="xl32"/>
    <w:basedOn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font8"/>
    <w:basedOn w:val="853"/>
    <w:qFormat/>
    <w:pPr>
      <w:jc w:val="left"/>
      <w:spacing w:before="100" w:beforeAutospacing="1" w:after="100" w:afterAutospacing="1"/>
      <w:widowControl/>
    </w:pPr>
    <w:rPr>
      <w:sz w:val="36"/>
      <w:szCs w:val="36"/>
    </w:rPr>
  </w:style>
  <w:style w:type="paragraph" w:styleId="1138" w:customStyle="1">
    <w:name w:val="Char"/>
    <w:basedOn w:val="853"/>
    <w:qFormat/>
    <w:pPr>
      <w:tabs>
        <w:tab w:val="left" w:pos="360" w:leader="none"/>
      </w:tabs>
    </w:pPr>
    <w:rPr>
      <w:sz w:val="24"/>
    </w:rPr>
  </w:style>
  <w:style w:type="paragraph" w:styleId="1139" w:customStyle="1">
    <w:name w:val="Char Char Char Char Char Char Char Char Char Char Char Char Char Char Char Char"/>
    <w:basedOn w:val="853"/>
    <w:qFormat/>
    <w:pPr>
      <w:jc w:val="center"/>
      <w:spacing w:after="160" w:line="240" w:lineRule="exact"/>
      <w:widowControl/>
    </w:pPr>
    <w:rPr>
      <w:rFonts w:ascii="宋体" w:hAnsi="宋体"/>
      <w:b/>
      <w:sz w:val="30"/>
      <w:szCs w:val="30"/>
      <w:lang w:eastAsia="en-US"/>
    </w:rPr>
  </w:style>
  <w:style w:type="paragraph" w:styleId="1140" w:customStyle="1">
    <w:name w:val="xl45"/>
    <w:basedOn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1" w:customStyle="1">
    <w:name w:val="Char Char1 Char Char Char Char Char Char"/>
    <w:basedOn w:val="853"/>
    <w:qFormat/>
    <w:pPr>
      <w:jc w:val="left"/>
      <w:spacing w:after="160" w:line="240" w:lineRule="exact"/>
      <w:widowControl/>
    </w:pPr>
    <w:rPr>
      <w:rFonts w:ascii="Verdana" w:hAnsi="Verdana" w:eastAsia="仿宋_GB2312"/>
      <w:sz w:val="24"/>
      <w:szCs w:val="20"/>
      <w:lang w:eastAsia="en-US"/>
    </w:rPr>
  </w:style>
  <w:style w:type="paragraph" w:styleId="1142" w:customStyle="1">
    <w:name w:val="Char Char1"/>
    <w:basedOn w:val="869"/>
    <w:qFormat/>
    <w:rPr>
      <w:rFonts w:ascii="Tahoma" w:hAnsi="Tahoma"/>
      <w:sz w:val="24"/>
    </w:rPr>
  </w:style>
  <w:style w:type="paragraph" w:styleId="1143" w:customStyle="1">
    <w:name w:val="xl26"/>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4" w:customStyle="1">
    <w:name w:val="xl30"/>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5" w:customStyle="1">
    <w:name w:val="xl41"/>
    <w:basedOn w:val="8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6" w:customStyle="1">
    <w:name w:val="样式 宋体 五号 行距: 单倍行距"/>
    <w:basedOn w:val="853"/>
    <w:qFormat/>
    <w:pPr>
      <w:jc w:val="left"/>
    </w:pPr>
    <w:rPr>
      <w:rFonts w:ascii="宋体" w:hAnsi="宋体"/>
      <w:szCs w:val="20"/>
    </w:rPr>
  </w:style>
  <w:style w:type="paragraph" w:styleId="1147" w:customStyle="1">
    <w:name w:val="Char1 Char Char Char1"/>
    <w:basedOn w:val="853"/>
    <w:qFormat/>
    <w:rPr>
      <w:rFonts w:ascii="Tahoma" w:hAnsi="Tahoma" w:cs="仿宋_GB2312"/>
      <w:sz w:val="24"/>
      <w:szCs w:val="28"/>
    </w:rPr>
  </w:style>
  <w:style w:type="paragraph" w:styleId="1148" w:customStyle="1">
    <w:name w:val="四级条标题"/>
    <w:basedOn w:val="1149"/>
    <w:next w:val="853"/>
    <w:qFormat/>
    <w:pPr>
      <w:numPr>
        <w:ilvl w:val="4"/>
      </w:numPr>
      <w:ind w:left="0" w:hanging="840"/>
      <w:outlineLvl w:val="4"/>
    </w:pPr>
  </w:style>
  <w:style w:type="paragraph" w:styleId="1149" w:customStyle="1">
    <w:name w:val="三级条标题"/>
    <w:basedOn w:val="1111"/>
    <w:next w:val="853"/>
    <w:qFormat/>
    <w:pPr>
      <w:numPr>
        <w:ilvl w:val="3"/>
        <w:numId w:val="1"/>
      </w:numPr>
      <w:ind w:left="0" w:hanging="840"/>
      <w:outlineLvl w:val="3"/>
    </w:pPr>
  </w:style>
  <w:style w:type="paragraph" w:styleId="1150" w:customStyle="1">
    <w:name w:val="??"/>
    <w:qFormat/>
    <w:pPr>
      <w:jc w:val="both"/>
      <w:widowControl w:val="off"/>
    </w:pPr>
    <w:rPr>
      <w:sz w:val="21"/>
      <w:lang w:eastAsia="en-US"/>
    </w:rPr>
  </w:style>
  <w:style w:type="paragraph" w:styleId="1151" w:customStyle="1">
    <w:name w:val="样式 标题 2 + 宋体 五号 行距: 单倍行距"/>
    <w:basedOn w:val="855"/>
    <w:qFormat/>
    <w:pPr>
      <w:numPr>
        <w:ilvl w:val="1"/>
        <w:numId w:val="4"/>
      </w:numPr>
      <w:jc w:val="left"/>
      <w:spacing w:before="260" w:after="260" w:line="240" w:lineRule="auto"/>
    </w:pPr>
    <w:rPr>
      <w:rFonts w:ascii="宋体" w:hAnsi="宋体" w:eastAsia="宋体"/>
      <w:bCs/>
      <w:sz w:val="21"/>
    </w:rPr>
  </w:style>
  <w:style w:type="paragraph" w:styleId="1152" w:customStyle="1">
    <w:name w:val="List Paragraph1"/>
    <w:basedOn w:val="853"/>
    <w:qFormat/>
    <w:pPr>
      <w:ind w:firstLine="420"/>
    </w:pPr>
    <w:rPr>
      <w:rFonts w:ascii="Calibri" w:hAnsi="Calibri"/>
      <w:szCs w:val="22"/>
    </w:rPr>
  </w:style>
  <w:style w:type="paragraph" w:styleId="1153" w:customStyle="1">
    <w:name w:val="项目符号1"/>
    <w:basedOn w:val="1154"/>
    <w:qFormat/>
    <w:pPr>
      <w:ind w:left="-25" w:firstLine="0"/>
    </w:pPr>
  </w:style>
  <w:style w:type="paragraph" w:styleId="1154" w:customStyle="1">
    <w:name w:val="正文文本样式"/>
    <w:basedOn w:val="853"/>
    <w:qFormat/>
    <w:pPr>
      <w:ind w:firstLine="482"/>
      <w:spacing w:line="360" w:lineRule="auto"/>
    </w:pPr>
    <w:rPr>
      <w:rFonts w:cs="宋体"/>
      <w:sz w:val="24"/>
      <w:szCs w:val="20"/>
    </w:rPr>
  </w:style>
  <w:style w:type="paragraph" w:styleId="1155" w:customStyle="1">
    <w:name w:val="xl27"/>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6" w:customStyle="1">
    <w:name w:val="font5"/>
    <w:basedOn w:val="853"/>
    <w:qFormat/>
    <w:pPr>
      <w:jc w:val="left"/>
      <w:spacing w:before="100" w:beforeAutospacing="1" w:after="100" w:afterAutospacing="1"/>
      <w:widowControl/>
    </w:pPr>
    <w:rPr>
      <w:rFonts w:ascii="宋体" w:hAnsi="宋体" w:cs="宋体"/>
      <w:sz w:val="18"/>
      <w:szCs w:val="18"/>
    </w:rPr>
  </w:style>
  <w:style w:type="paragraph" w:styleId="1157" w:customStyle="1">
    <w:name w:val="五级条标题"/>
    <w:basedOn w:val="1148"/>
    <w:next w:val="853"/>
    <w:qFormat/>
    <w:pPr>
      <w:numPr>
        <w:ilvl w:val="5"/>
      </w:numPr>
      <w:ind w:left="0" w:hanging="840"/>
      <w:outlineLvl w:val="5"/>
    </w:pPr>
  </w:style>
  <w:style w:type="paragraph" w:styleId="1158" w:customStyle="1">
    <w:name w:val="xl49"/>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9" w:customStyle="1">
    <w:name w:val="文档正文"/>
    <w:basedOn w:val="853"/>
    <w:qFormat/>
    <w:pPr>
      <w:spacing w:before="120" w:after="120" w:line="180" w:lineRule="auto"/>
    </w:pPr>
    <w:rPr>
      <w:rFonts w:ascii="Arial" w:hAnsi="Arial"/>
      <w:szCs w:val="20"/>
    </w:rPr>
  </w:style>
  <w:style w:type="paragraph" w:styleId="1160" w:customStyle="1">
    <w:name w:val="xl33"/>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customStyle="1">
    <w:name w:val="xl42"/>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2" w:customStyle="1">
    <w:name w:val="Char Char Char1 Char"/>
    <w:basedOn w:val="853"/>
    <w:uiPriority w:val="99"/>
    <w:qFormat/>
    <w:rPr>
      <w:rFonts w:ascii="Tahoma" w:hAnsi="Tahoma"/>
      <w:sz w:val="24"/>
      <w:szCs w:val="20"/>
    </w:rPr>
  </w:style>
  <w:style w:type="paragraph" w:styleId="1163" w:customStyle="1">
    <w:name w:val="xl44"/>
    <w:basedOn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4" w:customStyle="1">
    <w:name w:val="1名"/>
    <w:basedOn w:val="853"/>
    <w:qFormat/>
    <w:pPr>
      <w:numPr>
        <w:numId w:val="5"/>
      </w:numPr>
      <w:spacing w:before="120"/>
    </w:pPr>
    <w:rPr>
      <w:rFonts w:ascii="宋体"/>
      <w:sz w:val="28"/>
      <w:szCs w:val="20"/>
    </w:rPr>
  </w:style>
  <w:style w:type="paragraph" w:styleId="1165" w:customStyle="1">
    <w:name w:val="font9"/>
    <w:basedOn w:val="853"/>
    <w:qFormat/>
    <w:pPr>
      <w:jc w:val="left"/>
      <w:spacing w:before="100" w:beforeAutospacing="1" w:after="100" w:afterAutospacing="1"/>
      <w:widowControl/>
    </w:pPr>
    <w:rPr>
      <w:rFonts w:hint="eastAsia" w:ascii="宋体" w:hAnsi="宋体" w:cs="Arial Unicode MS"/>
      <w:color w:val="000000"/>
      <w:sz w:val="20"/>
      <w:szCs w:val="20"/>
    </w:rPr>
  </w:style>
  <w:style w:type="paragraph" w:styleId="1166" w:customStyle="1">
    <w:name w:val="Char Char Char1 Char1"/>
    <w:basedOn w:val="853"/>
    <w:uiPriority w:val="99"/>
    <w:qFormat/>
    <w:rPr>
      <w:rFonts w:ascii="Tahoma" w:hAnsi="Tahoma"/>
      <w:sz w:val="24"/>
      <w:szCs w:val="20"/>
    </w:rPr>
  </w:style>
  <w:style w:type="paragraph" w:styleId="1167" w:customStyle="1">
    <w:name w:val="Char Char Char Char Char Char Char Char Char Char"/>
    <w:basedOn w:val="853"/>
    <w:qFormat/>
  </w:style>
  <w:style w:type="paragraph" w:styleId="1168" w:customStyle="1">
    <w:name w:val="Char Char1 Char Char Char Char Char Char Char Char"/>
    <w:basedOn w:val="853"/>
    <w:qFormat/>
    <w:pPr>
      <w:jc w:val="left"/>
      <w:spacing w:after="160" w:line="240" w:lineRule="exact"/>
      <w:widowControl/>
    </w:pPr>
    <w:rPr>
      <w:rFonts w:ascii="Verdana" w:hAnsi="Verdana"/>
      <w:sz w:val="20"/>
      <w:szCs w:val="20"/>
      <w:lang w:eastAsia="en-US"/>
    </w:rPr>
  </w:style>
  <w:style w:type="paragraph" w:styleId="1169" w:customStyle="1">
    <w:name w:val="Char1"/>
    <w:basedOn w:val="853"/>
    <w:qFormat/>
    <w:pPr>
      <w:tabs>
        <w:tab w:val="left" w:pos="360" w:leader="none"/>
      </w:tabs>
    </w:pPr>
    <w:rPr>
      <w:sz w:val="24"/>
    </w:rPr>
  </w:style>
  <w:style w:type="paragraph" w:styleId="1170" w:customStyle="1">
    <w:name w:val="正文列项_字母"/>
    <w:basedOn w:val="853"/>
    <w:qFormat/>
    <w:pPr>
      <w:numPr>
        <w:ilvl w:val="6"/>
        <w:numId w:val="1"/>
      </w:numPr>
      <w:ind w:left="480" w:hanging="180"/>
      <w:spacing w:line="460" w:lineRule="exact"/>
      <w:tabs>
        <w:tab w:val="clear" w:pos="635" w:leader="none"/>
      </w:tabs>
      <w:outlineLvl w:val="6"/>
    </w:pPr>
    <w:rPr>
      <w:rFonts w:ascii="宋体"/>
      <w:sz w:val="28"/>
      <w:szCs w:val="20"/>
    </w:rPr>
  </w:style>
  <w:style w:type="paragraph" w:styleId="1171" w:customStyle="1">
    <w:name w:val="xl28"/>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customStyle="1">
    <w:name w:val="xl47"/>
    <w:basedOn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customStyle="1">
    <w:name w:val="默认段落字体 Para Char Char Char Char"/>
    <w:basedOn w:val="853"/>
    <w:qFormat/>
    <w:rPr>
      <w:rFonts w:ascii="Arial" w:hAnsi="Arial" w:cs="Arial"/>
      <w:szCs w:val="21"/>
    </w:rPr>
  </w:style>
  <w:style w:type="paragraph" w:styleId="1174" w:customStyle="1">
    <w:name w:val="xl48"/>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5" w:customStyle="1">
    <w:name w:val="xl31"/>
    <w:basedOn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customStyle="1">
    <w:name w:val="xl53"/>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customStyle="1">
    <w:name w:val="Char Char Char"/>
    <w:basedOn w:val="853"/>
    <w:qFormat/>
    <w:rPr>
      <w:rFonts w:ascii="Tahoma" w:hAnsi="Tahoma"/>
      <w:sz w:val="24"/>
      <w:szCs w:val="20"/>
    </w:rPr>
  </w:style>
  <w:style w:type="paragraph" w:styleId="1178" w:customStyle="1">
    <w:name w:val="xl50"/>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9" w:customStyle="1">
    <w:name w:val="缺省文本"/>
    <w:basedOn w:val="853"/>
    <w:qFormat/>
    <w:pPr>
      <w:jc w:val="left"/>
    </w:pPr>
    <w:rPr>
      <w:sz w:val="24"/>
    </w:rPr>
  </w:style>
  <w:style w:type="paragraph" w:styleId="1180" w:customStyle="1">
    <w:name w:val="Char Char Char1"/>
    <w:basedOn w:val="853"/>
    <w:qFormat/>
    <w:rPr>
      <w:rFonts w:ascii="Tahoma" w:hAnsi="Tahoma"/>
      <w:sz w:val="24"/>
      <w:szCs w:val="20"/>
    </w:rPr>
  </w:style>
  <w:style w:type="paragraph" w:styleId="1181" w:customStyle="1">
    <w:name w:val="Char Char Char Char Char Char Char1"/>
    <w:basedOn w:val="853"/>
    <w:qFormat/>
    <w:pPr>
      <w:ind w:firstLine="200"/>
      <w:spacing w:line="360" w:lineRule="auto"/>
    </w:pPr>
    <w:rPr>
      <w:rFonts w:eastAsia="仿宋_GB2312"/>
      <w:sz w:val="24"/>
    </w:rPr>
  </w:style>
  <w:style w:type="paragraph" w:styleId="1182" w:customStyle="1">
    <w:name w:val="xl51"/>
    <w:basedOn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customStyle="1">
    <w:name w:val="样式2"/>
    <w:basedOn w:val="897"/>
    <w:uiPriority w:val="99"/>
    <w:qFormat/>
    <w:pPr>
      <w:jc w:val="center"/>
      <w:spacing w:line="360" w:lineRule="auto"/>
    </w:pPr>
    <w:rPr>
      <w:sz w:val="24"/>
    </w:rPr>
  </w:style>
  <w:style w:type="paragraph" w:styleId="1184" w:customStyle="1">
    <w:name w:val="xl24"/>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customStyle="1">
    <w:name w:val="xl29"/>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6" w:customStyle="1">
    <w:name w:val="正文 + 楷体_GB2312"/>
    <w:basedOn w:val="853"/>
    <w:qFormat/>
    <w:pPr>
      <w:jc w:val="left"/>
      <w:widowControl/>
    </w:pPr>
    <w:rPr>
      <w:rFonts w:ascii="楷体_GB2312" w:eastAsia="楷体_GB2312" w:cs="Arial"/>
      <w:sz w:val="24"/>
    </w:rPr>
  </w:style>
  <w:style w:type="paragraph" w:styleId="1187" w:customStyle="1">
    <w:name w:val="xl34"/>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8" w:customStyle="1">
    <w:name w:val="1 Char Char Char Char"/>
    <w:basedOn w:val="853"/>
    <w:qFormat/>
    <w:rPr>
      <w:rFonts w:ascii="Tahoma" w:hAnsi="Tahoma"/>
      <w:sz w:val="24"/>
      <w:szCs w:val="20"/>
    </w:rPr>
  </w:style>
  <w:style w:type="paragraph" w:styleId="1189" w:customStyle="1">
    <w:name w:val="列出段落1"/>
    <w:basedOn w:val="853"/>
    <w:qFormat/>
    <w:pPr>
      <w:ind w:firstLine="420"/>
    </w:pPr>
    <w:rPr>
      <w:rFonts w:ascii="Calibri" w:hAnsi="Calibri"/>
      <w:szCs w:val="22"/>
    </w:rPr>
  </w:style>
  <w:style w:type="paragraph" w:styleId="1190" w:customStyle="1">
    <w:name w:val="default"/>
    <w:basedOn w:val="853"/>
    <w:qFormat/>
    <w:pPr>
      <w:jc w:val="left"/>
      <w:spacing w:before="100" w:beforeAutospacing="1" w:after="100" w:afterAutospacing="1"/>
      <w:widowControl/>
    </w:pPr>
    <w:rPr>
      <w:rFonts w:ascii="宋体" w:hAnsi="宋体" w:cs="宋体"/>
      <w:sz w:val="24"/>
    </w:rPr>
  </w:style>
  <w:style w:type="paragraph" w:styleId="1191" w:customStyle="1">
    <w:name w:val="字元 字元1"/>
    <w:basedOn w:val="853"/>
    <w:qFormat/>
    <w:rPr>
      <w:rFonts w:ascii="Tahoma" w:hAnsi="Tahoma"/>
      <w:sz w:val="24"/>
      <w:szCs w:val="20"/>
    </w:rPr>
  </w:style>
  <w:style w:type="paragraph" w:styleId="1192" w:customStyle="1">
    <w:name w:val="_Style 160"/>
    <w:qFormat/>
    <w:rPr>
      <w:sz w:val="21"/>
      <w:szCs w:val="24"/>
    </w:rPr>
  </w:style>
  <w:style w:type="paragraph" w:styleId="1193" w:customStyle="1">
    <w:name w:val="项目编号3"/>
    <w:basedOn w:val="1154"/>
    <w:qFormat/>
    <w:pPr>
      <w:numPr>
        <w:numId w:val="6"/>
      </w:numPr>
    </w:pPr>
  </w:style>
  <w:style w:type="paragraph" w:styleId="1194" w:customStyle="1">
    <w:name w:val="Char21"/>
    <w:basedOn w:val="853"/>
    <w:qFormat/>
    <w:rPr>
      <w:rFonts w:ascii="Tahoma" w:hAnsi="Tahoma"/>
      <w:sz w:val="24"/>
      <w:szCs w:val="20"/>
    </w:rPr>
  </w:style>
  <w:style w:type="paragraph" w:styleId="1195" w:customStyle="1">
    <w:name w:val="表格文字"/>
    <w:basedOn w:val="873"/>
    <w:qFormat/>
    <w:pPr>
      <w:ind w:firstLine="0"/>
      <w:spacing w:before="20" w:after="20" w:line="240" w:lineRule="auto"/>
    </w:pPr>
    <w:rPr>
      <w:rFonts w:ascii="Century Gothic" w:hAnsi="Century Gothic"/>
      <w:sz w:val="20"/>
      <w:szCs w:val="20"/>
    </w:rPr>
  </w:style>
  <w:style w:type="paragraph" w:styleId="1196" w:customStyle="1">
    <w:name w:val="Char Char Char Char Char Char Char Char Char Char1"/>
    <w:basedOn w:val="853"/>
    <w:qFormat/>
    <w:rPr>
      <w:rFonts w:ascii="宋体" w:hAnsi="宋体" w:cs="Courier New"/>
      <w:sz w:val="32"/>
      <w:szCs w:val="32"/>
    </w:rPr>
  </w:style>
  <w:style w:type="paragraph" w:styleId="1197" w:customStyle="1">
    <w:name w:val="正文文本样式 加粗"/>
    <w:basedOn w:val="1154"/>
    <w:qFormat/>
    <w:rPr>
      <w:b/>
    </w:rPr>
  </w:style>
  <w:style w:type="paragraph" w:styleId="1198" w:customStyle="1">
    <w:name w:val="Char2 Char Char Char Char Char Char"/>
    <w:basedOn w:val="853"/>
    <w:qFormat/>
    <w:pPr>
      <w:jc w:val="center"/>
      <w:spacing w:line="400" w:lineRule="exact"/>
      <w:widowControl/>
    </w:pPr>
  </w:style>
  <w:style w:type="paragraph" w:styleId="1199" w:customStyle="1">
    <w:name w:val="Char Char4"/>
    <w:basedOn w:val="853"/>
    <w:qFormat/>
    <w:pPr>
      <w:jc w:val="center"/>
      <w:spacing w:line="400" w:lineRule="exact"/>
      <w:widowControl/>
    </w:pPr>
  </w:style>
  <w:style w:type="paragraph" w:styleId="1200" w:customStyle="1">
    <w:name w:val="Char3 Char Char Char1"/>
    <w:basedOn w:val="853"/>
    <w:qFormat/>
    <w:rPr>
      <w:rFonts w:ascii="Tahoma" w:hAnsi="Tahoma"/>
      <w:sz w:val="24"/>
      <w:szCs w:val="20"/>
    </w:rPr>
  </w:style>
  <w:style w:type="paragraph" w:styleId="1201" w:customStyle="1">
    <w:name w:val="22222222222222"/>
    <w:basedOn w:val="853"/>
    <w:qFormat/>
    <w:pPr>
      <w:ind w:firstLine="480"/>
      <w:jc w:val="left"/>
      <w:spacing w:line="360" w:lineRule="auto"/>
      <w:widowControl/>
    </w:pPr>
    <w:rPr>
      <w:color w:val="ff0000"/>
      <w:sz w:val="24"/>
      <w:szCs w:val="20"/>
    </w:rPr>
  </w:style>
  <w:style w:type="character" w:styleId="1202" w:customStyle="1">
    <w:name w:val="中等深浅网格 1 - 强调文字颜色 2 Char"/>
    <w:link w:val="1203"/>
    <w:qFormat/>
    <w:rPr>
      <w:sz w:val="21"/>
      <w:szCs w:val="24"/>
      <w:lang w:val="zh-CN" w:eastAsia="zh-CN" w:bidi="ar-SA"/>
    </w:rPr>
  </w:style>
  <w:style w:type="paragraph" w:styleId="1203" w:customStyle="1">
    <w:name w:val="1"/>
    <w:link w:val="1202"/>
    <w:qFormat/>
    <w:rPr>
      <w:sz w:val="21"/>
      <w:szCs w:val="24"/>
      <w:lang w:val="zh-CN"/>
    </w:rPr>
  </w:style>
  <w:style w:type="paragraph" w:styleId="1204" w:customStyle="1">
    <w:name w:val="图文"/>
    <w:basedOn w:val="853"/>
    <w:qFormat/>
    <w:pPr>
      <w:spacing w:after="50" w:line="360" w:lineRule="auto"/>
    </w:pPr>
    <w:rPr>
      <w:sz w:val="24"/>
    </w:rPr>
  </w:style>
  <w:style w:type="paragraph" w:styleId="1205" w:customStyle="1">
    <w:name w:val="xl23"/>
    <w:basedOn w:val="853"/>
    <w:qFormat/>
    <w:pPr>
      <w:spacing w:before="100" w:beforeAutospacing="1" w:after="100" w:afterAutospacing="1" w:line="360" w:lineRule="auto"/>
      <w:widowControl/>
    </w:pPr>
    <w:rPr>
      <w:sz w:val="24"/>
      <w:szCs w:val="20"/>
    </w:rPr>
  </w:style>
  <w:style w:type="paragraph" w:styleId="1206" w:customStyle="1">
    <w:name w:val="正文表格"/>
    <w:basedOn w:val="853"/>
    <w:link w:val="1207"/>
    <w:qFormat/>
    <w:pPr>
      <w:jc w:val="left"/>
    </w:pPr>
    <w:rPr>
      <w:rFonts w:ascii="宋体" w:hAnsi="宋体"/>
      <w:color w:val="000000"/>
      <w:szCs w:val="21"/>
    </w:rPr>
  </w:style>
  <w:style w:type="character" w:styleId="1207" w:customStyle="1">
    <w:name w:val="正文表格 Char"/>
    <w:link w:val="1206"/>
    <w:qFormat/>
    <w:rPr>
      <w:rFonts w:ascii="宋体" w:hAnsi="宋体"/>
      <w:color w:val="000000"/>
      <w:sz w:val="21"/>
      <w:szCs w:val="21"/>
    </w:rPr>
  </w:style>
  <w:style w:type="paragraph" w:styleId="1208" w:customStyle="1">
    <w:name w:val="正文重点"/>
    <w:basedOn w:val="853"/>
    <w:link w:val="1209"/>
    <w:qFormat/>
    <w:pPr>
      <w:ind w:firstLine="482"/>
      <w:jc w:val="left"/>
      <w:spacing w:line="360" w:lineRule="auto"/>
    </w:pPr>
    <w:rPr>
      <w:b/>
      <w:sz w:val="24"/>
      <w:szCs w:val="20"/>
    </w:rPr>
  </w:style>
  <w:style w:type="character" w:styleId="1209" w:customStyle="1">
    <w:name w:val="正文重点 Char"/>
    <w:link w:val="1208"/>
    <w:qFormat/>
    <w:rPr>
      <w:b/>
      <w:sz w:val="24"/>
    </w:rPr>
  </w:style>
  <w:style w:type="paragraph" w:styleId="1210" w:customStyle="1">
    <w:name w:val="标题1-附件"/>
    <w:basedOn w:val="854"/>
    <w:qFormat/>
    <w:pPr>
      <w:jc w:val="left"/>
    </w:pPr>
    <w:rPr>
      <w:sz w:val="24"/>
      <w:szCs w:val="24"/>
    </w:rPr>
  </w:style>
  <w:style w:type="paragraph" w:styleId="1211" w:customStyle="1">
    <w:name w:val="正文小标题"/>
    <w:basedOn w:val="853"/>
    <w:next w:val="866"/>
    <w:link w:val="1212"/>
    <w:qFormat/>
    <w:pPr>
      <w:ind w:firstLine="482"/>
      <w:jc w:val="left"/>
      <w:spacing w:before="312" w:after="312"/>
    </w:pPr>
    <w:rPr>
      <w:rFonts w:ascii="宋体" w:hAnsi="宋体"/>
      <w:b/>
      <w:i/>
      <w:color w:val="ff0000"/>
      <w:sz w:val="24"/>
      <w:szCs w:val="20"/>
    </w:rPr>
  </w:style>
  <w:style w:type="character" w:styleId="1212" w:customStyle="1">
    <w:name w:val="正文小标题 Char"/>
    <w:link w:val="1211"/>
    <w:qFormat/>
    <w:rPr>
      <w:rFonts w:ascii="宋体" w:hAnsi="宋体"/>
      <w:b/>
      <w:i/>
      <w:color w:val="ff0000"/>
      <w:sz w:val="24"/>
    </w:rPr>
  </w:style>
  <w:style w:type="paragraph" w:styleId="1213" w:customStyle="1">
    <w:name w:val="正文大标题"/>
    <w:basedOn w:val="1211"/>
    <w:next w:val="866"/>
    <w:link w:val="1214"/>
    <w:qFormat/>
    <w:pPr>
      <w:jc w:val="center"/>
    </w:pPr>
    <w:rPr>
      <w:i w:val="0"/>
      <w:color w:val="000000"/>
      <w:sz w:val="28"/>
      <w:szCs w:val="21"/>
    </w:rPr>
  </w:style>
  <w:style w:type="character" w:styleId="1214" w:customStyle="1">
    <w:name w:val="正文大标题 Char"/>
    <w:link w:val="1213"/>
    <w:qFormat/>
    <w:rPr>
      <w:rFonts w:ascii="宋体" w:hAnsi="宋体"/>
      <w:b/>
      <w:color w:val="000000"/>
      <w:sz w:val="28"/>
      <w:szCs w:val="21"/>
    </w:rPr>
  </w:style>
  <w:style w:type="paragraph" w:styleId="1215" w:customStyle="1">
    <w:name w:val="注释"/>
    <w:basedOn w:val="853"/>
    <w:link w:val="1216"/>
    <w:qFormat/>
    <w:pPr>
      <w:ind w:left="420" w:hanging="420"/>
      <w:jc w:val="left"/>
    </w:pPr>
    <w:rPr>
      <w:rFonts w:ascii="宋体" w:hAnsi="宋体"/>
      <w:szCs w:val="21"/>
    </w:rPr>
  </w:style>
  <w:style w:type="character" w:styleId="1216" w:customStyle="1">
    <w:name w:val="注释 Char"/>
    <w:link w:val="1215"/>
    <w:qFormat/>
    <w:rPr>
      <w:rFonts w:ascii="宋体" w:hAnsi="宋体"/>
      <w:sz w:val="21"/>
      <w:szCs w:val="21"/>
    </w:rPr>
  </w:style>
  <w:style w:type="paragraph" w:styleId="1217" w:customStyle="1">
    <w:name w:val="正文须知-1级"/>
    <w:basedOn w:val="853"/>
    <w:next w:val="853"/>
    <w:qFormat/>
    <w:pPr>
      <w:numPr>
        <w:numId w:val="7"/>
      </w:numPr>
      <w:spacing w:line="300" w:lineRule="auto"/>
    </w:pPr>
    <w:rPr>
      <w:rFonts w:ascii="宋体" w:hAnsi="Calibri"/>
      <w:sz w:val="24"/>
      <w:szCs w:val="21"/>
    </w:rPr>
  </w:style>
  <w:style w:type="paragraph" w:styleId="1218" w:customStyle="1">
    <w:name w:val="正文须知-2级"/>
    <w:basedOn w:val="853"/>
    <w:qFormat/>
    <w:pPr>
      <w:numPr>
        <w:ilvl w:val="1"/>
        <w:numId w:val="7"/>
      </w:numPr>
      <w:spacing w:line="300" w:lineRule="auto"/>
    </w:pPr>
    <w:rPr>
      <w:rFonts w:ascii="宋体" w:hAnsi="Calibri"/>
      <w:sz w:val="24"/>
      <w:szCs w:val="21"/>
    </w:rPr>
  </w:style>
  <w:style w:type="paragraph" w:styleId="1219" w:customStyle="1">
    <w:name w:val="正文须知-3级"/>
    <w:basedOn w:val="853"/>
    <w:qFormat/>
    <w:pPr>
      <w:numPr>
        <w:ilvl w:val="2"/>
        <w:numId w:val="7"/>
      </w:numPr>
      <w:ind w:hanging="355"/>
      <w:spacing w:line="300" w:lineRule="auto"/>
    </w:pPr>
    <w:rPr>
      <w:rFonts w:ascii="宋体" w:hAnsi="Calibri"/>
      <w:sz w:val="24"/>
      <w:szCs w:val="21"/>
    </w:rPr>
  </w:style>
  <w:style w:type="character" w:styleId="1220" w:customStyle="1">
    <w:name w:val="纯文本 字符"/>
    <w:uiPriority w:val="99"/>
    <w:qFormat/>
    <w:rPr>
      <w:rFonts w:ascii="宋体" w:hAnsi="Courier New" w:eastAsia="宋体" w:cs="Times New Roman"/>
      <w:sz w:val="21"/>
      <w:szCs w:val="21"/>
      <w:lang w:val="en-US" w:eastAsia="zh-CN" w:bidi="ar-SA"/>
    </w:rPr>
  </w:style>
  <w:style w:type="paragraph" w:styleId="1221" w:customStyle="1">
    <w:name w:val="表格1"/>
    <w:basedOn w:val="853"/>
    <w:qFormat/>
    <w:pPr>
      <w:ind w:firstLine="480"/>
      <w:jc w:val="center"/>
    </w:pPr>
    <w:rPr>
      <w:sz w:val="24"/>
      <w:szCs w:val="20"/>
    </w:rPr>
  </w:style>
  <w:style w:type="character" w:styleId="1222" w:customStyle="1">
    <w:name w:val="纯文本 字符1"/>
    <w:qFormat/>
    <w:rPr>
      <w:rFonts w:ascii="宋体" w:hAnsi="Courier New"/>
    </w:rPr>
  </w:style>
  <w:style w:type="character" w:styleId="1223" w:customStyle="1">
    <w:name w:val="bjh-p"/>
    <w:qFormat/>
  </w:style>
  <w:style w:type="paragraph" w:styleId="1224" w:customStyle="1">
    <w:name w:val="无标题条"/>
    <w:next w:val="853"/>
    <w:qFormat/>
    <w:pPr>
      <w:jc w:val="both"/>
    </w:pPr>
    <w:rPr>
      <w:sz w:val="21"/>
    </w:rPr>
  </w:style>
  <w:style w:type="character" w:styleId="1225" w:customStyle="1">
    <w:name w:val="正文格式 Char"/>
    <w:link w:val="1226"/>
    <w:qFormat/>
    <w:rPr>
      <w:rFonts w:ascii="宋体" w:hAnsi="宋体"/>
      <w:sz w:val="24"/>
      <w:szCs w:val="24"/>
      <w:lang w:val="en-GB"/>
    </w:rPr>
  </w:style>
  <w:style w:type="paragraph" w:styleId="1226" w:customStyle="1">
    <w:name w:val="正文格式"/>
    <w:basedOn w:val="853"/>
    <w:link w:val="1225"/>
    <w:qFormat/>
    <w:pPr>
      <w:ind w:firstLine="480"/>
      <w:spacing w:line="360" w:lineRule="auto"/>
    </w:pPr>
    <w:rPr>
      <w:rFonts w:ascii="宋体" w:hAnsi="宋体"/>
      <w:sz w:val="24"/>
      <w:lang w:val="en-GB"/>
    </w:rPr>
  </w:style>
  <w:style w:type="character" w:styleId="1227" w:customStyle="1">
    <w:name w:val="标题 3 Char"/>
    <w:uiPriority w:val="99"/>
    <w:qFormat/>
    <w:rPr>
      <w:rFonts w:ascii="宋体" w:eastAsia="宋体"/>
      <w:b/>
      <w:sz w:val="24"/>
      <w:u w:val="single"/>
      <w:lang w:val="en-US" w:eastAsia="zh-CN" w:bidi="ar-SA"/>
    </w:rPr>
  </w:style>
  <w:style w:type="character" w:styleId="1228" w:customStyle="1">
    <w:name w:val="正文缩进 Char"/>
    <w:uiPriority w:val="99"/>
    <w:qFormat/>
    <w:rPr>
      <w:rFonts w:ascii="宋体" w:eastAsia="宋体"/>
      <w:sz w:val="24"/>
      <w:szCs w:val="24"/>
      <w:lang w:val="en-US" w:eastAsia="zh-CN" w:bidi="ar-SA"/>
    </w:rPr>
  </w:style>
  <w:style w:type="character" w:styleId="1229" w:customStyle="1">
    <w:name w:val="Char Char111"/>
    <w:qFormat/>
    <w:rPr>
      <w:rFonts w:ascii="宋体" w:eastAsia="宋体"/>
      <w:b/>
      <w:sz w:val="24"/>
      <w:u w:val="single"/>
      <w:lang w:val="en-US" w:eastAsia="zh-CN" w:bidi="ar-SA"/>
    </w:rPr>
  </w:style>
  <w:style w:type="character" w:styleId="1230" w:customStyle="1">
    <w:name w:val="正文文本缩进 Char"/>
    <w:qFormat/>
    <w:rPr>
      <w:rFonts w:eastAsia="宋体"/>
      <w:sz w:val="24"/>
      <w:szCs w:val="24"/>
      <w:lang w:val="en-US" w:eastAsia="zh-CN" w:bidi="ar-SA"/>
    </w:rPr>
  </w:style>
  <w:style w:type="character" w:styleId="1231" w:customStyle="1">
    <w:name w:val="列出段落 Char"/>
    <w:uiPriority w:val="34"/>
    <w:qFormat/>
    <w:rPr>
      <w:rFonts w:ascii="Calibri" w:hAnsi="Calibri" w:eastAsia="宋体"/>
      <w:sz w:val="21"/>
      <w:szCs w:val="22"/>
      <w:lang w:val="en-US" w:eastAsia="zh-CN" w:bidi="ar-SA"/>
    </w:rPr>
  </w:style>
  <w:style w:type="character" w:styleId="1232" w:customStyle="1">
    <w:name w:val="页眉 Char"/>
    <w:uiPriority w:val="99"/>
    <w:qFormat/>
    <w:rPr>
      <w:rFonts w:eastAsia="宋体"/>
      <w:sz w:val="18"/>
      <w:szCs w:val="18"/>
      <w:lang w:val="en-US" w:eastAsia="zh-CN" w:bidi="ar-SA"/>
    </w:rPr>
  </w:style>
  <w:style w:type="character" w:styleId="1233" w:customStyle="1">
    <w:name w:val="标题 2 Char"/>
    <w:uiPriority w:val="99"/>
    <w:qFormat/>
    <w:rPr>
      <w:rFonts w:ascii="Arial" w:hAnsi="Arial" w:eastAsia="黑体"/>
      <w:b/>
      <w:sz w:val="30"/>
      <w:lang w:val="en-US" w:eastAsia="zh-CN" w:bidi="ar-SA"/>
    </w:rPr>
  </w:style>
  <w:style w:type="paragraph" w:styleId="1234" w:customStyle="1">
    <w:name w:val="字元 字元2"/>
    <w:basedOn w:val="853"/>
    <w:qFormat/>
    <w:rPr>
      <w:rFonts w:ascii="Tahoma" w:hAnsi="Tahoma"/>
      <w:sz w:val="24"/>
      <w:szCs w:val="20"/>
    </w:rPr>
  </w:style>
  <w:style w:type="paragraph" w:styleId="1235" w:customStyle="1">
    <w:name w:val="Char3 Char Char Char2"/>
    <w:basedOn w:val="853"/>
    <w:qFormat/>
    <w:rPr>
      <w:rFonts w:ascii="Tahoma" w:hAnsi="Tahoma"/>
      <w:sz w:val="24"/>
      <w:szCs w:val="20"/>
    </w:rPr>
  </w:style>
  <w:style w:type="paragraph" w:styleId="1236" w:customStyle="1">
    <w:name w:val="正文文本缩进2"/>
    <w:basedOn w:val="853"/>
    <w:qFormat/>
    <w:pPr>
      <w:ind w:firstLine="480"/>
      <w:spacing w:line="480" w:lineRule="exact"/>
    </w:pPr>
    <w:rPr>
      <w:rFonts w:ascii="宋体" w:hAnsi="宋体"/>
      <w:sz w:val="24"/>
      <w:lang w:val="zh-CN"/>
    </w:rPr>
  </w:style>
  <w:style w:type="paragraph" w:styleId="1237" w:customStyle="1">
    <w:name w:val="Char3"/>
    <w:basedOn w:val="853"/>
    <w:qFormat/>
    <w:pPr>
      <w:tabs>
        <w:tab w:val="left" w:pos="360" w:leader="none"/>
      </w:tabs>
    </w:pPr>
    <w:rPr>
      <w:sz w:val="24"/>
    </w:rPr>
  </w:style>
  <w:style w:type="paragraph" w:styleId="1238" w:customStyle="1">
    <w:name w:val="Char Char Char Char Char Char Char Char Char Char Char Char Char Char Char Char1"/>
    <w:basedOn w:val="853"/>
    <w:qFormat/>
    <w:pPr>
      <w:jc w:val="center"/>
      <w:spacing w:after="160" w:line="240" w:lineRule="exact"/>
      <w:widowControl/>
    </w:pPr>
    <w:rPr>
      <w:rFonts w:ascii="宋体" w:hAnsi="宋体"/>
      <w:b/>
      <w:sz w:val="30"/>
      <w:szCs w:val="30"/>
      <w:lang w:eastAsia="en-US"/>
    </w:rPr>
  </w:style>
  <w:style w:type="paragraph" w:styleId="1239" w:customStyle="1">
    <w:name w:val="Char Char1 Char Char Char Char Char Char1"/>
    <w:basedOn w:val="853"/>
    <w:qFormat/>
    <w:pPr>
      <w:jc w:val="left"/>
      <w:spacing w:after="160" w:line="240" w:lineRule="exact"/>
      <w:widowControl/>
    </w:pPr>
    <w:rPr>
      <w:rFonts w:ascii="Verdana" w:hAnsi="Verdana" w:eastAsia="仿宋_GB2312"/>
      <w:sz w:val="24"/>
      <w:szCs w:val="20"/>
      <w:lang w:eastAsia="en-US"/>
    </w:rPr>
  </w:style>
  <w:style w:type="paragraph" w:styleId="1240" w:customStyle="1">
    <w:name w:val="列出段落2"/>
    <w:basedOn w:val="853"/>
    <w:qFormat/>
    <w:pPr>
      <w:ind w:firstLine="420"/>
    </w:pPr>
    <w:rPr>
      <w:rFonts w:ascii="Calibri" w:hAnsi="Calibri"/>
      <w:szCs w:val="22"/>
    </w:rPr>
  </w:style>
  <w:style w:type="paragraph" w:styleId="1241" w:customStyle="1">
    <w:name w:val="Char Char Char1 Char2"/>
    <w:basedOn w:val="853"/>
    <w:uiPriority w:val="99"/>
    <w:qFormat/>
    <w:rPr>
      <w:rFonts w:ascii="Tahoma" w:hAnsi="Tahoma"/>
      <w:sz w:val="24"/>
      <w:szCs w:val="20"/>
    </w:rPr>
  </w:style>
  <w:style w:type="paragraph" w:styleId="1242" w:customStyle="1">
    <w:name w:val="Char Char Char2"/>
    <w:basedOn w:val="853"/>
    <w:qFormat/>
    <w:rPr>
      <w:rFonts w:ascii="Tahoma" w:hAnsi="Tahoma"/>
      <w:sz w:val="24"/>
      <w:szCs w:val="20"/>
    </w:rPr>
  </w:style>
  <w:style w:type="paragraph" w:styleId="1243" w:customStyle="1">
    <w:name w:val="Char Char Char Char Char Char Char2"/>
    <w:basedOn w:val="853"/>
    <w:qFormat/>
    <w:pPr>
      <w:ind w:firstLine="200"/>
      <w:spacing w:line="360" w:lineRule="auto"/>
    </w:pPr>
    <w:rPr>
      <w:rFonts w:eastAsia="仿宋_GB2312"/>
      <w:sz w:val="24"/>
    </w:rPr>
  </w:style>
  <w:style w:type="paragraph" w:styleId="1244" w:customStyle="1">
    <w:name w:val="正文缩进2"/>
    <w:basedOn w:val="853"/>
    <w:qFormat/>
    <w:pPr>
      <w:ind w:firstLine="567"/>
      <w:spacing w:line="480" w:lineRule="exact"/>
      <w:widowControl/>
    </w:pPr>
    <w:rPr>
      <w:rFonts w:ascii="宋体"/>
      <w:color w:val="000000"/>
      <w:sz w:val="28"/>
      <w:szCs w:val="20"/>
      <w:lang w:val="zh-CN"/>
    </w:rPr>
  </w:style>
  <w:style w:type="paragraph" w:styleId="1245" w:customStyle="1">
    <w:name w:val="Revision1"/>
    <w:qFormat/>
    <w:rPr>
      <w:sz w:val="21"/>
      <w:szCs w:val="24"/>
    </w:rPr>
  </w:style>
  <w:style w:type="paragraph" w:styleId="1246" w:customStyle="1">
    <w:name w:val="Char22"/>
    <w:basedOn w:val="853"/>
    <w:qFormat/>
    <w:rPr>
      <w:rFonts w:ascii="Tahoma" w:hAnsi="Tahoma"/>
      <w:sz w:val="24"/>
      <w:szCs w:val="20"/>
    </w:rPr>
  </w:style>
  <w:style w:type="paragraph" w:styleId="1247" w:customStyle="1">
    <w:name w:val="Char Char Char Char Char Char Char Char Char Char2"/>
    <w:basedOn w:val="853"/>
    <w:qFormat/>
    <w:rPr>
      <w:rFonts w:ascii="宋体" w:hAnsi="宋体" w:cs="Courier New"/>
      <w:sz w:val="32"/>
      <w:szCs w:val="32"/>
    </w:rPr>
  </w:style>
  <w:style w:type="paragraph" w:styleId="1248" w:customStyle="1">
    <w:name w:val="Char2 Char Char Char Char Char Char1"/>
    <w:basedOn w:val="853"/>
    <w:qFormat/>
    <w:pPr>
      <w:jc w:val="center"/>
      <w:spacing w:line="400" w:lineRule="exact"/>
      <w:widowControl/>
    </w:pPr>
  </w:style>
  <w:style w:type="character" w:styleId="1249" w:customStyle="1">
    <w:name w:val="页脚 Char"/>
    <w:uiPriority w:val="99"/>
    <w:qFormat/>
    <w:rPr>
      <w:rFonts w:ascii="宋体" w:eastAsia="宋体"/>
      <w:sz w:val="18"/>
      <w:lang w:val="en-US" w:eastAsia="zh-CN" w:bidi="ar-SA"/>
    </w:rPr>
  </w:style>
  <w:style w:type="paragraph" w:styleId="1250" w:customStyle="1">
    <w:name w:val="Char Char41"/>
    <w:basedOn w:val="853"/>
    <w:qFormat/>
    <w:pPr>
      <w:jc w:val="center"/>
      <w:spacing w:line="400" w:lineRule="exact"/>
      <w:widowControl/>
    </w:pPr>
  </w:style>
  <w:style w:type="character" w:styleId="1251" w:customStyle="1">
    <w:name w:val="批注文字 Char"/>
    <w:uiPriority w:val="99"/>
    <w:qFormat/>
    <w:rPr>
      <w:sz w:val="21"/>
      <w:szCs w:val="24"/>
    </w:rPr>
  </w:style>
  <w:style w:type="character" w:styleId="1252" w:customStyle="1">
    <w:name w:val="标题 Char"/>
    <w:qFormat/>
    <w:rPr>
      <w:b/>
      <w:sz w:val="32"/>
    </w:rPr>
  </w:style>
  <w:style w:type="paragraph" w:styleId="1253" w:customStyle="1">
    <w:name w:val="图例"/>
    <w:basedOn w:val="853"/>
    <w:qFormat/>
    <w:pPr>
      <w:jc w:val="center"/>
      <w:spacing w:before="120" w:after="120" w:line="360" w:lineRule="auto"/>
    </w:pPr>
    <w:rPr>
      <w:rFonts w:eastAsia="仿宋_GB2312"/>
      <w:b/>
      <w:sz w:val="24"/>
      <w:szCs w:val="20"/>
    </w:rPr>
  </w:style>
  <w:style w:type="table" w:styleId="1254"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55" w:customStyle="1">
    <w:name w:val="Table Paragraph"/>
    <w:basedOn w:val="853"/>
    <w:uiPriority w:val="1"/>
    <w:qFormat/>
    <w:pPr>
      <w:jc w:val="left"/>
    </w:pPr>
    <w:rPr>
      <w:rFonts w:ascii="宋体" w:hAnsi="宋体" w:cs="宋体"/>
      <w:sz w:val="22"/>
      <w:szCs w:val="22"/>
      <w:lang w:eastAsia="en-US"/>
    </w:rPr>
  </w:style>
  <w:style w:type="paragraph" w:styleId="1256" w:customStyle="1">
    <w:name w:val="成文日期"/>
    <w:basedOn w:val="853"/>
    <w:link w:val="1257"/>
    <w:qFormat/>
    <w:pPr>
      <w:ind w:right="400" w:firstLine="200"/>
      <w:jc w:val="right"/>
      <w:spacing w:line="570" w:lineRule="exact"/>
    </w:pPr>
    <w:rPr>
      <w:rFonts w:ascii="仿宋_GB2312" w:eastAsia="仿宋_GB2312"/>
      <w:sz w:val="32"/>
      <w:szCs w:val="20"/>
    </w:rPr>
  </w:style>
  <w:style w:type="character" w:styleId="1257" w:customStyle="1">
    <w:name w:val="成文日期 Char"/>
    <w:link w:val="1256"/>
    <w:qFormat/>
    <w:rPr>
      <w:rFonts w:ascii="仿宋_GB2312" w:eastAsia="仿宋_GB2312"/>
      <w:sz w:val="32"/>
    </w:rPr>
  </w:style>
  <w:style w:type="paragraph" w:styleId="1258" w:customStyle="1">
    <w:name w:val="修订1"/>
    <w:uiPriority w:val="99"/>
    <w:unhideWhenUsed/>
    <w:qFormat/>
    <w:rPr>
      <w:sz w:val="21"/>
      <w:szCs w:val="24"/>
    </w:rPr>
  </w:style>
  <w:style w:type="paragraph" w:styleId="1259" w:customStyle="1">
    <w:name w:val="正文1"/>
    <w:basedOn w:val="853"/>
    <w:qFormat/>
    <w:pPr>
      <w:contextualSpacing/>
      <w:ind w:firstLine="200"/>
      <w:jc w:val="left"/>
      <w:spacing w:before="120" w:after="120"/>
      <w:widowControl/>
    </w:pPr>
    <w:rPr>
      <w:rFonts w:ascii="Calibri" w:hAnsi="Calibri" w:eastAsia="Adobe 仿宋 Std R"/>
      <w:sz w:val="20"/>
      <w:szCs w:val="21"/>
    </w:rPr>
  </w:style>
  <w:style w:type="character" w:styleId="1260" w:customStyle="1">
    <w:name w:val="材料标题 Char"/>
    <w:link w:val="1261"/>
    <w:qFormat/>
    <w:rPr>
      <w:rFonts w:ascii="方正小标宋简体" w:eastAsia="方正小标宋简体"/>
      <w:color w:val="000000"/>
      <w:sz w:val="44"/>
      <w:szCs w:val="44"/>
    </w:rPr>
  </w:style>
  <w:style w:type="paragraph" w:styleId="1261" w:customStyle="1">
    <w:name w:val="材料标题"/>
    <w:basedOn w:val="853"/>
    <w:link w:val="1260"/>
    <w:qFormat/>
    <w:pPr>
      <w:jc w:val="center"/>
      <w:spacing w:line="700" w:lineRule="exact"/>
    </w:pPr>
    <w:rPr>
      <w:rFonts w:ascii="方正小标宋简体" w:eastAsia="方正小标宋简体"/>
      <w:color w:val="000000"/>
      <w:sz w:val="44"/>
      <w:szCs w:val="44"/>
    </w:rPr>
  </w:style>
  <w:style w:type="character" w:styleId="1262" w:customStyle="1">
    <w:name w:val="未处理的提及1"/>
    <w:uiPriority w:val="99"/>
    <w:unhideWhenUsed/>
    <w:qFormat/>
    <w:rPr>
      <w:color w:val="605e5c"/>
      <w:shd w:val="clear" w:color="auto" w:fill="e1dfdd"/>
    </w:rPr>
  </w:style>
  <w:style w:type="character" w:styleId="1263" w:customStyle="1">
    <w:name w:val="grame"/>
    <w:qFormat/>
  </w:style>
  <w:style w:type="paragraph" w:styleId="1264" w:customStyle="1">
    <w:name w:val="_Style 259"/>
    <w:uiPriority w:val="99"/>
    <w:qFormat/>
    <w:rPr>
      <w:sz w:val="21"/>
      <w:szCs w:val="24"/>
    </w:rPr>
  </w:style>
  <w:style w:type="character" w:styleId="1265" w:customStyle="1">
    <w:name w:val="☆ 正文 Char"/>
    <w:link w:val="1266"/>
    <w:qFormat/>
    <w:rPr>
      <w:sz w:val="21"/>
      <w:szCs w:val="22"/>
    </w:rPr>
  </w:style>
  <w:style w:type="paragraph" w:styleId="1266" w:customStyle="1">
    <w:name w:val="☆ 正文"/>
    <w:basedOn w:val="853"/>
    <w:link w:val="1265"/>
    <w:qFormat/>
    <w:rPr>
      <w:szCs w:val="22"/>
    </w:rPr>
  </w:style>
  <w:style w:type="paragraph" w:styleId="1267" w:customStyle="1">
    <w:name w:val="_Style 493"/>
    <w:basedOn w:val="853"/>
    <w:next w:val="932"/>
    <w:qFormat/>
    <w:pPr>
      <w:ind w:firstLine="420"/>
    </w:pPr>
    <w:rPr>
      <w:rFonts w:ascii="Calibri" w:hAnsi="Calibri"/>
      <w:szCs w:val="22"/>
    </w:rPr>
  </w:style>
  <w:style w:type="paragraph" w:styleId="1268" w:customStyle="1">
    <w:name w:val="二级目录"/>
    <w:next w:val="853"/>
    <w:uiPriority w:val="99"/>
    <w:qFormat/>
    <w:pPr>
      <w:ind w:left="720" w:hanging="720"/>
      <w:tabs>
        <w:tab w:val="left" w:pos="720" w:leader="none"/>
      </w:tabs>
      <w:outlineLvl w:val="1"/>
    </w:pPr>
    <w:rPr>
      <w:rFonts w:cs="Calibri"/>
      <w:b/>
      <w:bCs/>
      <w:sz w:val="30"/>
      <w:szCs w:val="30"/>
    </w:rPr>
  </w:style>
  <w:style w:type="table" w:styleId="1269" w:customStyle="1">
    <w:name w:val="中等深浅网格 1 - 着色 21"/>
    <w:basedOn w:val="864"/>
    <w:qFormat/>
    <w:rPr>
      <w:sz w:val="21"/>
      <w:szCs w:val="24"/>
    </w:rPr>
    <w:tblPr/>
  </w:style>
  <w:style w:type="character" w:styleId="1270" w:customStyle="1">
    <w:name w:val="访问过的超链接1"/>
    <w:uiPriority w:val="99"/>
    <w:qFormat/>
    <w:rPr>
      <w:color w:val="333333"/>
      <w:u w:val="none"/>
    </w:rPr>
  </w:style>
  <w:style w:type="paragraph" w:styleId="1271" w:customStyle="1">
    <w:name w:val="列出段落11"/>
    <w:basedOn w:val="853"/>
    <w:qFormat/>
    <w:pPr>
      <w:ind w:firstLine="420"/>
    </w:pPr>
    <w:rPr>
      <w:rFonts w:ascii="Calibri" w:hAnsi="Calibri"/>
      <w:szCs w:val="22"/>
    </w:rPr>
  </w:style>
  <w:style w:type="paragraph" w:styleId="1272" w:customStyle="1">
    <w:name w:val="无间隔1"/>
    <w:qFormat/>
    <w:pPr>
      <w:jc w:val="both"/>
      <w:widowControl w:val="off"/>
    </w:pPr>
    <w:rPr>
      <w:sz w:val="21"/>
      <w:szCs w:val="24"/>
    </w:rPr>
  </w:style>
  <w:style w:type="paragraph" w:styleId="1273" w:customStyle="1">
    <w:name w:val="修订11"/>
    <w:qFormat/>
    <w:rPr>
      <w:sz w:val="21"/>
      <w:szCs w:val="24"/>
    </w:rPr>
  </w:style>
  <w:style w:type="paragraph" w:styleId="1274" w:customStyle="1">
    <w:name w:val="修订2"/>
    <w:uiPriority w:val="99"/>
    <w:unhideWhenUsed/>
    <w:qFormat/>
    <w:rPr>
      <w:sz w:val="21"/>
      <w:szCs w:val="24"/>
    </w:rPr>
  </w:style>
  <w:style w:type="paragraph" w:styleId="1275" w:customStyle="1">
    <w:name w:val="msolistparagraph"/>
    <w:basedOn w:val="853"/>
    <w:qFormat/>
    <w:pPr>
      <w:ind w:firstLine="420"/>
    </w:pPr>
    <w:rPr>
      <w:rFonts w:ascii="Calibri" w:hAnsi="Calibri"/>
      <w:sz w:val="20"/>
      <w:szCs w:val="22"/>
    </w:rPr>
  </w:style>
  <w:style w:type="paragraph" w:styleId="1276" w:customStyle="1">
    <w:name w:val="首行缩进"/>
    <w:basedOn w:val="853"/>
    <w:qFormat/>
    <w:pPr>
      <w:ind w:firstLine="480"/>
      <w:jc w:val="left"/>
      <w:spacing w:line="360" w:lineRule="auto"/>
    </w:pPr>
    <w:rPr>
      <w:rFonts w:ascii="宋体" w:hAnsi="宋体"/>
      <w:sz w:val="20"/>
      <w:szCs w:val="22"/>
    </w:rPr>
  </w:style>
  <w:style w:type="paragraph" w:styleId="1277" w:customStyle="1">
    <w:name w:val="xl65"/>
    <w:basedOn w:val="85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8" w:customStyle="1">
    <w:name w:val="xl66"/>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9" w:customStyle="1">
    <w:name w:val="xl67"/>
    <w:basedOn w:val="853"/>
    <w:qFormat/>
    <w:pPr>
      <w:jc w:val="center"/>
      <w:spacing w:before="100" w:beforeAutospacing="1" w:after="100" w:afterAutospacing="1"/>
      <w:widowControl/>
    </w:pPr>
    <w:rPr>
      <w:rFonts w:ascii="宋体" w:hAnsi="宋体" w:cs="宋体"/>
      <w:b/>
      <w:bCs/>
      <w:sz w:val="18"/>
      <w:szCs w:val="18"/>
    </w:rPr>
  </w:style>
  <w:style w:type="paragraph" w:styleId="1280" w:customStyle="1">
    <w:name w:val="xl68"/>
    <w:basedOn w:val="853"/>
    <w:qFormat/>
    <w:pPr>
      <w:jc w:val="center"/>
      <w:spacing w:before="100" w:beforeAutospacing="1" w:after="100" w:afterAutospacing="1"/>
      <w:widowControl/>
    </w:pPr>
    <w:rPr>
      <w:rFonts w:ascii="宋体" w:hAnsi="宋体" w:cs="宋体"/>
      <w:sz w:val="24"/>
    </w:rPr>
  </w:style>
  <w:style w:type="paragraph" w:styleId="1281" w:customStyle="1">
    <w:name w:val="xl69"/>
    <w:basedOn w:val="85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82" w:customStyle="1">
    <w:name w:val="xl70"/>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3" w:customStyle="1">
    <w:name w:val="xl71"/>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4" w:customStyle="1">
    <w:name w:val="xl72"/>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5" w:customStyle="1">
    <w:name w:val="xl73"/>
    <w:basedOn w:val="853"/>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86" w:customStyle="1">
    <w:name w:val="xl74"/>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7" w:customStyle="1">
    <w:name w:val="xl75"/>
    <w:basedOn w:val="85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8" w:customStyle="1">
    <w:name w:val="xl76"/>
    <w:basedOn w:val="85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9" w:customStyle="1">
    <w:name w:val="xl77"/>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0" w:customStyle="1">
    <w:name w:val="xl78"/>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1" w:customStyle="1">
    <w:name w:val="xl79"/>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2" w:customStyle="1">
    <w:name w:val="xl80"/>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3" w:customStyle="1">
    <w:name w:val="xl81"/>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4" w:customStyle="1">
    <w:name w:val="xl82"/>
    <w:basedOn w:val="85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5" w:customStyle="1">
    <w:name w:val="xl83"/>
    <w:basedOn w:val="85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6" w:customStyle="1">
    <w:name w:val="xl84"/>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customStyle="1">
    <w:name w:val="xl85"/>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8" w:customStyle="1">
    <w:name w:val="xl86"/>
    <w:basedOn w:val="85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9" w:customStyle="1">
    <w:name w:val="xl87"/>
    <w:basedOn w:val="85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0" w:customStyle="1">
    <w:name w:val="xl88"/>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1" w:customStyle="1">
    <w:name w:val="xl89"/>
    <w:basedOn w:val="85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2" w:customStyle="1">
    <w:name w:val="xl90"/>
    <w:basedOn w:val="853"/>
    <w:qFormat/>
    <w:pPr>
      <w:jc w:val="center"/>
      <w:spacing w:before="100" w:beforeAutospacing="1" w:after="100" w:afterAutospacing="1"/>
      <w:widowControl/>
    </w:pPr>
    <w:rPr>
      <w:rFonts w:ascii="宋体" w:hAnsi="宋体" w:cs="宋体"/>
      <w:b/>
      <w:bCs/>
      <w:sz w:val="24"/>
    </w:rPr>
  </w:style>
  <w:style w:type="paragraph" w:styleId="1303" w:customStyle="1">
    <w:name w:val="xl91"/>
    <w:basedOn w:val="853"/>
    <w:qFormat/>
    <w:pPr>
      <w:jc w:val="center"/>
      <w:spacing w:before="100" w:beforeAutospacing="1" w:after="100" w:afterAutospacing="1"/>
      <w:widowControl/>
    </w:pPr>
    <w:rPr>
      <w:rFonts w:ascii="宋体" w:hAnsi="宋体" w:cs="宋体"/>
      <w:sz w:val="24"/>
    </w:rPr>
  </w:style>
  <w:style w:type="paragraph" w:styleId="1304" w:customStyle="1">
    <w:name w:val="xl92"/>
    <w:basedOn w:val="853"/>
    <w:qFormat/>
    <w:pPr>
      <w:jc w:val="left"/>
      <w:spacing w:before="100" w:beforeAutospacing="1" w:after="100" w:afterAutospacing="1"/>
      <w:widowControl/>
    </w:pPr>
    <w:rPr>
      <w:rFonts w:ascii="宋体" w:hAnsi="宋体" w:cs="宋体"/>
      <w:sz w:val="24"/>
    </w:rPr>
  </w:style>
  <w:style w:type="paragraph" w:styleId="1305" w:customStyle="1">
    <w:name w:val="xl93"/>
    <w:basedOn w:val="853"/>
    <w:qFormat/>
    <w:pPr>
      <w:jc w:val="left"/>
      <w:spacing w:before="100" w:beforeAutospacing="1" w:after="100" w:afterAutospacing="1"/>
      <w:widowControl/>
    </w:pPr>
    <w:rPr>
      <w:rFonts w:ascii="宋体" w:hAnsi="宋体" w:cs="宋体"/>
      <w:sz w:val="24"/>
    </w:rPr>
  </w:style>
  <w:style w:type="paragraph" w:styleId="1306" w:customStyle="1">
    <w:name w:val="xl94"/>
    <w:basedOn w:val="853"/>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07" w:customStyle="1">
    <w:name w:val="xl95"/>
    <w:basedOn w:val="85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08" w:customStyle="1">
    <w:name w:val="xl96"/>
    <w:basedOn w:val="853"/>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09" w:customStyle="1">
    <w:name w:val="xl97"/>
    <w:basedOn w:val="8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310" w:customStyle="1">
    <w:name w:val="font41"/>
    <w:qFormat/>
    <w:rPr>
      <w:rFonts w:hint="eastAsia" w:ascii="宋体" w:hAnsi="宋体" w:eastAsia="宋体" w:cs="宋体"/>
      <w:color w:val="000000"/>
      <w:sz w:val="20"/>
      <w:szCs w:val="20"/>
      <w:u w:val="none"/>
    </w:rPr>
  </w:style>
  <w:style w:type="character" w:styleId="1311" w:customStyle="1">
    <w:name w:val="font21"/>
    <w:qFormat/>
    <w:rPr>
      <w:rFonts w:ascii="Times New Roman" w:hAnsi="Times New Roman" w:cs="Times New Roman"/>
      <w:color w:val="000000"/>
      <w:sz w:val="20"/>
      <w:szCs w:val="20"/>
      <w:u w:val="none"/>
    </w:rPr>
  </w:style>
  <w:style w:type="paragraph" w:styleId="1312" w:customStyle="1">
    <w:name w:val="xl98"/>
    <w:basedOn w:val="853"/>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13" w:customStyle="1">
    <w:name w:val="xl99"/>
    <w:basedOn w:val="853"/>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14" w:customStyle="1">
    <w:name w:val="正文文本缩进 Char Char"/>
    <w:basedOn w:val="853"/>
    <w:uiPriority w:val="99"/>
    <w:qFormat/>
    <w:pPr>
      <w:ind w:left="420"/>
      <w:spacing w:after="120"/>
    </w:pPr>
    <w:rPr>
      <w:szCs w:val="20"/>
    </w:rPr>
  </w:style>
  <w:style w:type="character" w:styleId="1315" w:customStyle="1">
    <w:name w:val="font31"/>
    <w:qFormat/>
    <w:rPr>
      <w:rFonts w:hint="eastAsia" w:ascii="宋体" w:hAnsi="宋体" w:eastAsia="宋体" w:cs="宋体"/>
      <w:color w:val="000000"/>
      <w:sz w:val="22"/>
      <w:szCs w:val="22"/>
      <w:u w:val="none"/>
    </w:rPr>
  </w:style>
  <w:style w:type="character" w:styleId="1316" w:customStyle="1">
    <w:name w:val="Placeholder Text1"/>
    <w:uiPriority w:val="99"/>
    <w:semiHidden/>
    <w:qFormat/>
    <w:rPr>
      <w:rFonts w:cs="Times New Roman"/>
      <w:color w:val="808080"/>
    </w:rPr>
  </w:style>
  <w:style w:type="character" w:styleId="1317" w:customStyle="1">
    <w:name w:val="font01"/>
    <w:qFormat/>
    <w:rPr>
      <w:rFonts w:ascii="font-weight : 400" w:hAnsi="font-weight : 400" w:eastAsia="font-weight : 400" w:cs="font-weight : 400"/>
      <w:color w:val="000000"/>
      <w:sz w:val="22"/>
      <w:szCs w:val="22"/>
      <w:u w:val="none"/>
    </w:rPr>
  </w:style>
  <w:style w:type="character" w:styleId="1318" w:customStyle="1">
    <w:name w:val="info1"/>
    <w:uiPriority w:val="99"/>
    <w:qFormat/>
    <w:rPr>
      <w:sz w:val="29"/>
    </w:rPr>
  </w:style>
  <w:style w:type="character" w:styleId="1319" w:customStyle="1">
    <w:name w:val="font11"/>
    <w:qFormat/>
    <w:rPr>
      <w:rFonts w:hint="eastAsia" w:ascii="宋体" w:hAnsi="宋体" w:eastAsia="宋体" w:cs="宋体"/>
      <w:color w:val="000000"/>
      <w:sz w:val="22"/>
      <w:szCs w:val="22"/>
      <w:u w:val="none"/>
    </w:rPr>
  </w:style>
  <w:style w:type="character" w:styleId="1320" w:customStyle="1">
    <w:name w:val="引用 Char"/>
    <w:link w:val="1321"/>
    <w:uiPriority w:val="99"/>
    <w:qFormat/>
    <w:rPr>
      <w:rFonts w:eastAsia="仿宋_GB2312"/>
      <w:color w:val="000000"/>
      <w:sz w:val="24"/>
    </w:rPr>
  </w:style>
  <w:style w:type="paragraph" w:styleId="1321" w:customStyle="1">
    <w:name w:val="引用1"/>
    <w:basedOn w:val="853"/>
    <w:next w:val="853"/>
    <w:link w:val="1320"/>
    <w:uiPriority w:val="99"/>
    <w:qFormat/>
    <w:rPr>
      <w:rFonts w:eastAsia="仿宋_GB2312"/>
      <w:color w:val="000000"/>
      <w:sz w:val="24"/>
      <w:szCs w:val="20"/>
    </w:rPr>
  </w:style>
  <w:style w:type="character" w:styleId="1322" w:customStyle="1">
    <w:name w:val="已访问的超链接1"/>
    <w:uiPriority w:val="99"/>
    <w:qFormat/>
    <w:rPr>
      <w:rFonts w:ascii="Times New Roman"/>
    </w:rPr>
  </w:style>
  <w:style w:type="paragraph" w:styleId="1323" w:customStyle="1">
    <w:name w:val="Char Char Char Char1"/>
    <w:basedOn w:val="853"/>
    <w:uiPriority w:val="99"/>
    <w:qFormat/>
    <w:pPr>
      <w:ind w:firstLine="200"/>
      <w:spacing w:line="360" w:lineRule="auto"/>
    </w:pPr>
    <w:rPr>
      <w:szCs w:val="20"/>
    </w:rPr>
  </w:style>
  <w:style w:type="paragraph" w:styleId="1324" w:customStyle="1">
    <w:name w:val="xl105"/>
    <w:basedOn w:val="853"/>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325" w:customStyle="1">
    <w:name w:val="p0"/>
    <w:basedOn w:val="853"/>
    <w:uiPriority w:val="99"/>
    <w:qFormat/>
    <w:pPr>
      <w:widowControl/>
    </w:pPr>
    <w:rPr>
      <w:szCs w:val="20"/>
    </w:rPr>
  </w:style>
  <w:style w:type="paragraph" w:styleId="1326" w:customStyle="1">
    <w:name w:val="样式4"/>
    <w:basedOn w:val="855"/>
    <w:uiPriority w:val="99"/>
    <w:qFormat/>
    <w:pPr>
      <w:spacing w:before="0" w:line="240" w:lineRule="auto"/>
    </w:pPr>
    <w:rPr>
      <w:b w:val="0"/>
      <w:sz w:val="28"/>
    </w:rPr>
  </w:style>
  <w:style w:type="paragraph" w:styleId="1327" w:customStyle="1">
    <w:name w:val="Char Char Char1 Char4"/>
    <w:basedOn w:val="853"/>
    <w:uiPriority w:val="99"/>
    <w:qFormat/>
    <w:pPr>
      <w:ind w:firstLine="200"/>
      <w:spacing w:line="360" w:lineRule="auto"/>
    </w:pPr>
    <w:rPr>
      <w:rFonts w:ascii="宋体" w:hAnsi="宋体"/>
      <w:sz w:val="24"/>
      <w:szCs w:val="20"/>
    </w:rPr>
  </w:style>
  <w:style w:type="paragraph" w:styleId="1328" w:customStyle="1">
    <w:name w:val="Char Char Char Char"/>
    <w:basedOn w:val="853"/>
    <w:uiPriority w:val="99"/>
    <w:qFormat/>
    <w:rPr>
      <w:szCs w:val="20"/>
    </w:rPr>
  </w:style>
  <w:style w:type="paragraph" w:styleId="1329" w:customStyle="1">
    <w:name w:val="Char Char Char1 Char6"/>
    <w:basedOn w:val="853"/>
    <w:uiPriority w:val="99"/>
    <w:qFormat/>
    <w:pPr>
      <w:ind w:firstLine="200"/>
      <w:spacing w:line="360" w:lineRule="auto"/>
    </w:pPr>
    <w:rPr>
      <w:rFonts w:ascii="宋体" w:hAnsi="宋体"/>
      <w:sz w:val="24"/>
      <w:szCs w:val="20"/>
    </w:rPr>
  </w:style>
  <w:style w:type="paragraph" w:styleId="1330" w:customStyle="1">
    <w:name w:val="正文文本缩进 3 Char Char"/>
    <w:basedOn w:val="853"/>
    <w:uiPriority w:val="99"/>
    <w:qFormat/>
    <w:pPr>
      <w:ind w:firstLine="479"/>
      <w:spacing w:line="400" w:lineRule="exact"/>
    </w:pPr>
    <w:rPr>
      <w:rFonts w:ascii="仿宋_GB2312" w:eastAsia="仿宋_GB2312"/>
      <w:szCs w:val="20"/>
    </w:rPr>
  </w:style>
  <w:style w:type="paragraph" w:styleId="1331" w:customStyle="1">
    <w:name w:val="Char Char Char1 Char Char Char Char"/>
    <w:basedOn w:val="853"/>
    <w:uiPriority w:val="99"/>
    <w:qFormat/>
    <w:rPr>
      <w:rFonts w:ascii="宋体" w:hAnsi="宋体" w:cs="Courier New"/>
      <w:sz w:val="32"/>
      <w:szCs w:val="32"/>
    </w:rPr>
  </w:style>
  <w:style w:type="paragraph" w:styleId="1332" w:customStyle="1">
    <w:name w:val="xl103"/>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3" w:customStyle="1">
    <w:name w:val="样式1"/>
    <w:basedOn w:val="855"/>
    <w:uiPriority w:val="99"/>
    <w:qFormat/>
    <w:pPr>
      <w:spacing w:before="0" w:line="415" w:lineRule="auto"/>
    </w:pPr>
    <w:rPr>
      <w:b w:val="0"/>
      <w:sz w:val="28"/>
    </w:rPr>
  </w:style>
  <w:style w:type="paragraph" w:styleId="1334" w:customStyle="1">
    <w:name w:val="xl100"/>
    <w:basedOn w:val="85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335" w:customStyle="1">
    <w:name w:val="xl104"/>
    <w:basedOn w:val="85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336" w:customStyle="1">
    <w:name w:val="xl101"/>
    <w:basedOn w:val="853"/>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337" w:customStyle="1">
    <w:name w:val="Char Char Char1 Char8"/>
    <w:basedOn w:val="853"/>
    <w:uiPriority w:val="99"/>
    <w:qFormat/>
    <w:pPr>
      <w:ind w:firstLine="200"/>
      <w:spacing w:line="360" w:lineRule="auto"/>
    </w:pPr>
    <w:rPr>
      <w:szCs w:val="20"/>
    </w:rPr>
  </w:style>
  <w:style w:type="paragraph" w:styleId="1338" w:customStyle="1">
    <w:name w:val="Char Char Char1 Char5"/>
    <w:basedOn w:val="853"/>
    <w:uiPriority w:val="99"/>
    <w:qFormat/>
    <w:pPr>
      <w:ind w:firstLine="200"/>
      <w:spacing w:line="360" w:lineRule="auto"/>
    </w:pPr>
    <w:rPr>
      <w:rFonts w:ascii="宋体" w:hAnsi="宋体"/>
      <w:sz w:val="24"/>
      <w:szCs w:val="20"/>
    </w:rPr>
  </w:style>
  <w:style w:type="paragraph" w:styleId="1339" w:customStyle="1">
    <w:name w:val="普通(网站)1"/>
    <w:basedOn w:val="853"/>
    <w:uiPriority w:val="99"/>
    <w:qFormat/>
    <w:pPr>
      <w:jc w:val="left"/>
      <w:spacing w:before="100" w:beforeAutospacing="1" w:after="100" w:afterAutospacing="1"/>
      <w:widowControl/>
    </w:pPr>
    <w:rPr>
      <w:rFonts w:ascii="宋体" w:hAnsi="宋体"/>
      <w:sz w:val="24"/>
      <w:szCs w:val="20"/>
    </w:rPr>
  </w:style>
  <w:style w:type="paragraph" w:styleId="1340" w:customStyle="1">
    <w:name w:val="样式3"/>
    <w:basedOn w:val="855"/>
    <w:uiPriority w:val="99"/>
    <w:qFormat/>
    <w:pPr>
      <w:spacing w:before="0" w:line="240" w:lineRule="auto"/>
    </w:pPr>
    <w:rPr>
      <w:b w:val="0"/>
      <w:sz w:val="28"/>
    </w:rPr>
  </w:style>
  <w:style w:type="paragraph" w:styleId="1341" w:customStyle="1">
    <w:name w:val="xl106"/>
    <w:basedOn w:val="8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342" w:customStyle="1">
    <w:name w:val="_Style 49"/>
    <w:basedOn w:val="853"/>
    <w:next w:val="878"/>
    <w:uiPriority w:val="99"/>
    <w:qFormat/>
    <w:rPr>
      <w:rFonts w:ascii="宋体" w:hAnsi="Courier New"/>
      <w:sz w:val="24"/>
      <w:szCs w:val="20"/>
    </w:rPr>
  </w:style>
  <w:style w:type="paragraph" w:styleId="1343" w:customStyle="1">
    <w:name w:val="xl64"/>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4" w:customStyle="1">
    <w:name w:val="Char Char Char1 Char3"/>
    <w:basedOn w:val="853"/>
    <w:uiPriority w:val="99"/>
    <w:qFormat/>
    <w:pPr>
      <w:ind w:firstLine="200"/>
      <w:spacing w:line="360" w:lineRule="auto"/>
    </w:pPr>
    <w:rPr>
      <w:rFonts w:ascii="宋体" w:hAnsi="宋体"/>
      <w:sz w:val="24"/>
      <w:szCs w:val="20"/>
    </w:rPr>
  </w:style>
  <w:style w:type="paragraph" w:styleId="1345" w:customStyle="1">
    <w:name w:val="Char Char Char1 Char7"/>
    <w:basedOn w:val="853"/>
    <w:uiPriority w:val="99"/>
    <w:qFormat/>
    <w:pPr>
      <w:ind w:firstLine="200"/>
      <w:spacing w:line="360" w:lineRule="auto"/>
    </w:pPr>
    <w:rPr>
      <w:rFonts w:ascii="宋体" w:hAnsi="宋体"/>
      <w:sz w:val="24"/>
      <w:szCs w:val="20"/>
    </w:rPr>
  </w:style>
  <w:style w:type="paragraph" w:styleId="1346" w:customStyle="1">
    <w:name w:val="xl63"/>
    <w:basedOn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47" w:customStyle="1">
    <w:name w:val="xl102"/>
    <w:basedOn w:val="85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48" w:customStyle="1">
    <w:name w:val="默认段落字体 Para Char Char Char Char Char Char Char Char Char1 Char Char Char Char Char Char Char Char"/>
    <w:basedOn w:val="869"/>
    <w:qFormat/>
  </w:style>
  <w:style w:type="paragraph" w:styleId="1349" w:customStyle="1">
    <w:name w:val="xl107"/>
    <w:basedOn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0" w:customStyle="1">
    <w:name w:val="msonormal"/>
    <w:basedOn w:val="853"/>
    <w:qFormat/>
    <w:pPr>
      <w:jc w:val="left"/>
      <w:spacing w:before="100" w:beforeAutospacing="1" w:after="100" w:afterAutospacing="1"/>
      <w:widowControl/>
    </w:pPr>
    <w:rPr>
      <w:rFonts w:ascii="宋体" w:hAnsi="宋体" w:cs="宋体"/>
      <w:sz w:val="24"/>
    </w:rPr>
  </w:style>
  <w:style w:type="character" w:styleId="1351" w:customStyle="1">
    <w:name w:val="批注文字 字符1"/>
    <w:uiPriority w:val="99"/>
    <w:qFormat/>
    <w:rPr>
      <w:sz w:val="21"/>
      <w:szCs w:val="24"/>
    </w:rPr>
  </w:style>
  <w:style w:type="paragraph" w:styleId="1352" w:customStyle="1">
    <w:name w:val="主要内容"/>
    <w:basedOn w:val="853"/>
    <w:qFormat/>
    <w:pPr>
      <w:ind w:firstLine="480"/>
      <w:spacing w:line="360" w:lineRule="auto"/>
      <w:widowControl/>
    </w:pPr>
    <w:rPr>
      <w:rFonts w:ascii="宋体" w:hAnsi="宋体"/>
      <w:bCs/>
      <w:color w:val="000000"/>
      <w:sz w:val="24"/>
      <w:szCs w:val="20"/>
    </w:rPr>
  </w:style>
  <w:style w:type="paragraph" w:styleId="1353" w:customStyle="1">
    <w:name w:val="Body text|1"/>
    <w:basedOn w:val="853"/>
    <w:qFormat/>
    <w:pPr>
      <w:ind w:firstLine="400"/>
      <w:jc w:val="left"/>
      <w:spacing w:line="360" w:lineRule="auto"/>
    </w:pPr>
    <w:rPr>
      <w:rFonts w:ascii="宋体" w:hAnsi="宋体" w:cs="宋体"/>
      <w:sz w:val="22"/>
      <w:szCs w:val="22"/>
      <w:lang w:val="zh-TW" w:eastAsia="zh-TW" w:bidi="zh-TW"/>
    </w:rPr>
  </w:style>
  <w:style w:type="character" w:styleId="1354" w:customStyle="1">
    <w:name w:val="NormalCharacter1"/>
    <w:qFormat/>
    <w:rPr>
      <w:rFonts w:ascii="Times New Roman" w:hAnsi="Times New Roman" w:eastAsia="宋体" w:cs="Times New Roman"/>
      <w:sz w:val="21"/>
      <w:szCs w:val="24"/>
      <w:lang w:val="en-US" w:eastAsia="zh-CN" w:bidi="ar-SA"/>
    </w:rPr>
  </w:style>
  <w:style w:type="character" w:styleId="1355" w:customStyle="1">
    <w:name w:val="列表段落 字符"/>
    <w:uiPriority w:val="34"/>
    <w:qFormat/>
    <w:rPr>
      <w:rFonts w:ascii="Calibri" w:hAnsi="Calibri" w:eastAsia="宋体"/>
    </w:rPr>
  </w:style>
  <w:style w:type="paragraph" w:styleId="1356" w:customStyle="1">
    <w:name w:val="正文_1"/>
    <w:qFormat/>
    <w:pPr>
      <w:jc w:val="both"/>
      <w:widowControl w:val="off"/>
    </w:pPr>
    <w:rPr>
      <w:sz w:val="21"/>
    </w:rPr>
  </w:style>
  <w:style w:type="character" w:styleId="1357" w:customStyle="1">
    <w:name w:val="normaltextrun"/>
    <w:qFormat/>
  </w:style>
  <w:style w:type="character" w:styleId="1358" w:customStyle="1">
    <w:name w:val="标题 1 Char"/>
    <w:uiPriority w:val="99"/>
    <w:qFormat/>
    <w:rPr>
      <w:rFonts w:ascii="宋体"/>
      <w:b/>
      <w:sz w:val="32"/>
    </w:rPr>
  </w:style>
  <w:style w:type="character" w:styleId="1359" w:customStyle="1">
    <w:name w:val="标题 2 Char1"/>
    <w:qFormat/>
    <w:rPr>
      <w:rFonts w:ascii="Arial" w:hAnsi="Arial" w:eastAsia="黑体"/>
      <w:b/>
      <w:sz w:val="30"/>
      <w:lang w:val="en-US" w:eastAsia="zh-CN" w:bidi="ar-SA"/>
    </w:rPr>
  </w:style>
  <w:style w:type="character" w:styleId="1360" w:customStyle="1">
    <w:name w:val="正文缩进 Char1"/>
    <w:qFormat/>
    <w:rPr>
      <w:rFonts w:ascii="宋体" w:eastAsia="宋体"/>
      <w:sz w:val="24"/>
      <w:szCs w:val="24"/>
      <w:lang w:val="en-US" w:eastAsia="zh-CN" w:bidi="ar-SA"/>
    </w:rPr>
  </w:style>
  <w:style w:type="character" w:styleId="1361" w:customStyle="1">
    <w:name w:val="标题 3 Char1"/>
    <w:uiPriority w:val="99"/>
    <w:qFormat/>
    <w:rPr>
      <w:rFonts w:ascii="宋体" w:eastAsia="宋体"/>
      <w:b/>
      <w:sz w:val="24"/>
      <w:u w:val="single"/>
      <w:lang w:val="en-US" w:eastAsia="zh-CN" w:bidi="ar-SA"/>
    </w:rPr>
  </w:style>
  <w:style w:type="character" w:styleId="1362" w:customStyle="1">
    <w:name w:val="标题 4 Char"/>
    <w:qFormat/>
    <w:rPr>
      <w:rFonts w:ascii="Arial" w:hAnsi="Arial" w:eastAsia="黑体"/>
      <w:b/>
      <w:sz w:val="28"/>
    </w:rPr>
  </w:style>
  <w:style w:type="character" w:styleId="1363" w:customStyle="1">
    <w:name w:val="标题 5 Char"/>
    <w:qFormat/>
    <w:rPr>
      <w:b/>
      <w:sz w:val="28"/>
    </w:rPr>
  </w:style>
  <w:style w:type="character" w:styleId="1364" w:customStyle="1">
    <w:name w:val="标题 6 Char"/>
    <w:qFormat/>
    <w:rPr>
      <w:rFonts w:ascii="Arial" w:hAnsi="Arial" w:eastAsia="黑体"/>
      <w:b/>
      <w:sz w:val="24"/>
    </w:rPr>
  </w:style>
  <w:style w:type="character" w:styleId="1365" w:customStyle="1">
    <w:name w:val="标题 7 Char"/>
    <w:qFormat/>
    <w:rPr>
      <w:b/>
      <w:sz w:val="24"/>
    </w:rPr>
  </w:style>
  <w:style w:type="character" w:styleId="1366" w:customStyle="1">
    <w:name w:val="标题 8 Char"/>
    <w:qFormat/>
    <w:rPr>
      <w:rFonts w:ascii="Arial" w:hAnsi="Arial" w:eastAsia="黑体"/>
      <w:sz w:val="24"/>
    </w:rPr>
  </w:style>
  <w:style w:type="character" w:styleId="1367" w:customStyle="1">
    <w:name w:val="标题 9 Char"/>
    <w:qFormat/>
    <w:rPr>
      <w:rFonts w:ascii="Arial" w:hAnsi="Arial" w:eastAsia="黑体"/>
      <w:sz w:val="21"/>
    </w:rPr>
  </w:style>
  <w:style w:type="character" w:styleId="1368" w:customStyle="1">
    <w:name w:val="文档结构图 Char"/>
    <w:qFormat/>
    <w:rPr>
      <w:sz w:val="21"/>
      <w:szCs w:val="24"/>
      <w:shd w:val="clear" w:color="auto" w:fill="000080"/>
    </w:rPr>
  </w:style>
  <w:style w:type="character" w:styleId="1369" w:customStyle="1">
    <w:name w:val="批注文字 Char1"/>
    <w:uiPriority w:val="99"/>
    <w:qFormat/>
    <w:rPr>
      <w:sz w:val="21"/>
      <w:szCs w:val="24"/>
    </w:rPr>
  </w:style>
  <w:style w:type="character" w:styleId="1370" w:customStyle="1">
    <w:name w:val="正文文本 3 Char"/>
    <w:qFormat/>
    <w:rPr>
      <w:sz w:val="16"/>
      <w:szCs w:val="16"/>
    </w:rPr>
  </w:style>
  <w:style w:type="character" w:styleId="1371" w:customStyle="1">
    <w:name w:val="正文文本 Char"/>
    <w:qFormat/>
    <w:rPr>
      <w:rFonts w:ascii="宋体" w:hAnsi="宋体"/>
      <w:sz w:val="24"/>
      <w:szCs w:val="24"/>
    </w:rPr>
  </w:style>
  <w:style w:type="character" w:styleId="1372" w:customStyle="1">
    <w:name w:val="正文文本缩进 Char2"/>
    <w:qFormat/>
    <w:rPr>
      <w:rFonts w:eastAsia="宋体"/>
      <w:sz w:val="24"/>
      <w:szCs w:val="24"/>
      <w:lang w:val="en-US" w:eastAsia="zh-CN" w:bidi="ar-SA"/>
    </w:rPr>
  </w:style>
  <w:style w:type="character" w:styleId="1373" w:customStyle="1">
    <w:name w:val="纯文本 Char"/>
    <w:uiPriority w:val="99"/>
    <w:qFormat/>
    <w:rPr>
      <w:rFonts w:hint="eastAsia" w:ascii="宋体" w:hAnsi="Courier New" w:eastAsia="宋体" w:cs="宋体"/>
      <w:sz w:val="21"/>
    </w:rPr>
  </w:style>
  <w:style w:type="character" w:styleId="1374" w:customStyle="1">
    <w:name w:val="日期 Char"/>
    <w:uiPriority w:val="99"/>
    <w:qFormat/>
    <w:rPr>
      <w:rFonts w:ascii="仿宋_GB2312" w:hAnsi="宋体" w:eastAsia="仿宋_GB2312"/>
      <w:color w:val="000000"/>
      <w:sz w:val="24"/>
      <w:szCs w:val="24"/>
    </w:rPr>
  </w:style>
  <w:style w:type="character" w:styleId="1375" w:customStyle="1">
    <w:name w:val="正文文本缩进 2 Char"/>
    <w:qFormat/>
    <w:rPr>
      <w:rFonts w:ascii="仿宋_GB2312" w:eastAsia="仿宋_GB2312"/>
      <w:sz w:val="24"/>
      <w:szCs w:val="24"/>
    </w:rPr>
  </w:style>
  <w:style w:type="character" w:styleId="1376" w:customStyle="1">
    <w:name w:val="批注框文本 Char"/>
    <w:uiPriority w:val="99"/>
    <w:qFormat/>
    <w:rPr>
      <w:sz w:val="18"/>
      <w:szCs w:val="18"/>
    </w:rPr>
  </w:style>
  <w:style w:type="character" w:styleId="1377" w:customStyle="1">
    <w:name w:val="页脚 Char1"/>
    <w:uiPriority w:val="99"/>
    <w:qFormat/>
    <w:rPr>
      <w:rFonts w:ascii="宋体" w:eastAsia="宋体"/>
      <w:sz w:val="18"/>
      <w:lang w:val="en-US" w:eastAsia="zh-CN" w:bidi="ar-SA"/>
    </w:rPr>
  </w:style>
  <w:style w:type="character" w:styleId="1378" w:customStyle="1">
    <w:name w:val="页眉 Char1"/>
    <w:qFormat/>
    <w:rPr>
      <w:rFonts w:eastAsia="宋体"/>
      <w:sz w:val="18"/>
      <w:szCs w:val="18"/>
      <w:lang w:val="en-US" w:eastAsia="zh-CN" w:bidi="ar-SA"/>
    </w:rPr>
  </w:style>
  <w:style w:type="character" w:styleId="1379" w:customStyle="1">
    <w:name w:val="正文文本缩进 3 Char"/>
    <w:qFormat/>
    <w:rPr>
      <w:rFonts w:ascii="宋体"/>
      <w:sz w:val="24"/>
    </w:rPr>
  </w:style>
  <w:style w:type="character" w:styleId="1380" w:customStyle="1">
    <w:name w:val="HTML 预设格式 Char"/>
    <w:qFormat/>
    <w:rPr>
      <w:rFonts w:ascii="宋体" w:hAnsi="宋体" w:cs="宋体"/>
      <w:sz w:val="24"/>
      <w:szCs w:val="24"/>
    </w:rPr>
  </w:style>
  <w:style w:type="character" w:styleId="1381" w:customStyle="1">
    <w:name w:val="标题 Char1"/>
    <w:qFormat/>
    <w:rPr>
      <w:b/>
      <w:sz w:val="32"/>
    </w:rPr>
  </w:style>
  <w:style w:type="character" w:styleId="1382" w:customStyle="1">
    <w:name w:val="批注主题 Char"/>
    <w:qFormat/>
    <w:rPr>
      <w:rFonts w:ascii="Times New Roman" w:hAnsi="Times New Roman" w:eastAsia="宋体" w:cs="Times New Roman"/>
      <w:b/>
      <w:bCs/>
      <w:sz w:val="21"/>
      <w:szCs w:val="24"/>
      <w:lang w:val="en-US" w:eastAsia="zh-CN" w:bidi="ar-SA"/>
    </w:rPr>
  </w:style>
  <w:style w:type="character" w:styleId="1383" w:customStyle="1">
    <w:name w:val="正文首行缩进 Char"/>
    <w:uiPriority w:val="99"/>
    <w:qFormat/>
  </w:style>
  <w:style w:type="character" w:styleId="1384" w:customStyle="1">
    <w:name w:val="正文首行缩进 2 Char"/>
    <w:qFormat/>
    <w:rPr>
      <w:rFonts w:eastAsia="宋体"/>
      <w:sz w:val="24"/>
      <w:szCs w:val="24"/>
      <w:lang w:val="en-US" w:eastAsia="zh-CN" w:bidi="ar-SA"/>
    </w:rPr>
  </w:style>
  <w:style w:type="character" w:styleId="1385" w:customStyle="1">
    <w:name w:val="列出段落 Char1"/>
    <w:uiPriority w:val="34"/>
    <w:qFormat/>
    <w:rPr>
      <w:rFonts w:ascii="Calibri" w:hAnsi="Calibri" w:eastAsia="宋体"/>
      <w:sz w:val="21"/>
      <w:szCs w:val="22"/>
      <w:lang w:val="en-US" w:eastAsia="zh-CN" w:bidi="ar-SA"/>
    </w:rPr>
  </w:style>
  <w:style w:type="paragraph" w:styleId="1386" w:customStyle="1">
    <w:name w:val="_Style 2591"/>
    <w:uiPriority w:val="99"/>
    <w:qFormat/>
    <w:rPr>
      <w:sz w:val="21"/>
      <w:szCs w:val="24"/>
    </w:rPr>
  </w:style>
  <w:style w:type="character" w:styleId="1387" w:customStyle="1">
    <w:name w:val="font51"/>
    <w:qFormat/>
    <w:rPr>
      <w:rFonts w:hint="eastAsia" w:ascii="宋体" w:hAnsi="宋体" w:eastAsia="宋体" w:cs="宋体"/>
      <w:color w:val="000000"/>
      <w:sz w:val="18"/>
      <w:szCs w:val="18"/>
      <w:u w:val="none"/>
    </w:rPr>
  </w:style>
  <w:style w:type="character" w:styleId="1388" w:customStyle="1">
    <w:name w:val="font121"/>
    <w:qFormat/>
    <w:rPr>
      <w:rFonts w:hint="eastAsia" w:ascii="宋体" w:hAnsi="宋体" w:eastAsia="宋体" w:cs="宋体"/>
      <w:b/>
      <w:bCs/>
      <w:color w:val="000000"/>
      <w:sz w:val="18"/>
      <w:szCs w:val="18"/>
      <w:u w:val="none"/>
    </w:rPr>
  </w:style>
  <w:style w:type="character" w:styleId="1389" w:customStyle="1">
    <w:name w:val="font131"/>
    <w:qFormat/>
    <w:rPr>
      <w:rFonts w:ascii="Calibri" w:hAnsi="Calibri" w:cs="Calibri"/>
      <w:color w:val="000000"/>
      <w:sz w:val="18"/>
      <w:szCs w:val="18"/>
      <w:u w:val="none"/>
    </w:rPr>
  </w:style>
  <w:style w:type="table" w:styleId="1390" w:customStyle="1">
    <w:name w:val="无格式表格 12"/>
    <w:basedOn w:val="864"/>
    <w:uiPriority w:val="41"/>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91" w:customStyle="1">
    <w:name w:val="网格型浅色1"/>
    <w:basedOn w:val="864"/>
    <w:uiPriority w:val="40"/>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92" w:customStyle="1">
    <w:name w:val="Default Char"/>
    <w:link w:val="1090"/>
    <w:qFormat/>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叮叮</dc:creator>
  <cp:lastModifiedBy>钟冠华</cp:lastModifiedBy>
  <cp:revision>3</cp:revision>
  <dcterms:created xsi:type="dcterms:W3CDTF">2025-11-26T08:21:00Z</dcterms:created>
  <dcterms:modified xsi:type="dcterms:W3CDTF">2025-11-26T08:26:34Z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eyJoZGlkIjoiNjUxMGIyZGEyYjE4ZDliMjAwZGM0YTJhNjg5OWM2MjEiLCJ1c2VySWQiOiI0NTAwMzkwNDAifQ==</vt:lpwstr>
  </property>
  <property fmtid="{D5CDD505-2E9C-101B-9397-08002B2CF9AE}" pid="3" name="KSOProductBuildVer">
    <vt:lpwstr>2052-12.1.0.23125</vt:lpwstr>
  </property>
  <property fmtid="{D5CDD505-2E9C-101B-9397-08002B2CF9AE}" pid="4" name="ICV">
    <vt:lpwstr>F3D550D355164DDD980FF40D48DDFF07_13</vt:lpwstr>
  </property>
  <property fmtid="{D5CDD505-2E9C-101B-9397-08002B2CF9AE}" pid="5" name="ClassificationContentMarkingFooterShapeIds">
    <vt:lpwstr>b10b7d7,7eec4e,41764d47,413990fb,73187c16</vt:lpwstr>
  </property>
  <property fmtid="{D5CDD505-2E9C-101B-9397-08002B2CF9AE}" pid="6" name="ClassificationContentMarkingFooterFontProps">
    <vt:lpwstr>#d89b2b,10,Calibri</vt:lpwstr>
  </property>
  <property fmtid="{D5CDD505-2E9C-101B-9397-08002B2CF9AE}" pid="7" name="ClassificationContentMarkingFooterText">
    <vt:lpwstr>Confidential - Company Proprietary</vt:lpwstr>
  </property>
  <property fmtid="{D5CDD505-2E9C-101B-9397-08002B2CF9AE}" pid="8" name="MSIP_Label_f48041ff-f5de-4583-8841-e2a1851ee5d2_Enabled">
    <vt:lpwstr>true</vt:lpwstr>
  </property>
  <property fmtid="{D5CDD505-2E9C-101B-9397-08002B2CF9AE}" pid="9" name="MSIP_Label_f48041ff-f5de-4583-8841-e2a1851ee5d2_SetDate">
    <vt:lpwstr>2025-11-05T05:16:25Z</vt:lpwstr>
  </property>
  <property fmtid="{D5CDD505-2E9C-101B-9397-08002B2CF9AE}" pid="10" name="MSIP_Label_f48041ff-f5de-4583-8841-e2a1851ee5d2_Method">
    <vt:lpwstr>Privileged</vt:lpwstr>
  </property>
  <property fmtid="{D5CDD505-2E9C-101B-9397-08002B2CF9AE}" pid="11" name="MSIP_Label_f48041ff-f5de-4583-8841-e2a1851ee5d2_Name">
    <vt:lpwstr>Confidential</vt:lpwstr>
  </property>
  <property fmtid="{D5CDD505-2E9C-101B-9397-08002B2CF9AE}" pid="12" name="MSIP_Label_f48041ff-f5de-4583-8841-e2a1851ee5d2_SiteId">
    <vt:lpwstr>771c9c47-7f24-44dc-958e-34f8713a8394</vt:lpwstr>
  </property>
  <property fmtid="{D5CDD505-2E9C-101B-9397-08002B2CF9AE}" pid="13" name="MSIP_Label_f48041ff-f5de-4583-8841-e2a1851ee5d2_ActionId">
    <vt:lpwstr>584ee8b2-8f99-44f9-ab23-3084f75e205c</vt:lpwstr>
  </property>
  <property fmtid="{D5CDD505-2E9C-101B-9397-08002B2CF9AE}" pid="14" name="MSIP_Label_f48041ff-f5de-4583-8841-e2a1851ee5d2_ContentBits">
    <vt:lpwstr>2</vt:lpwstr>
  </property>
  <property fmtid="{D5CDD505-2E9C-101B-9397-08002B2CF9AE}" pid="15" name="MSIP_Label_f48041ff-f5de-4583-8841-e2a1851ee5d2_Tag">
    <vt:lpwstr>10, 0, 1, 1</vt:lpwstr>
  </property>
</Properties>
</file>